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
    <w:p/>
    <w:p/>
    <w:p/>
    <w:p>
      <w:pPr>
        <w:spacing w:after="200"/>
        <w:jc w:val="center"/>
      </w:pPr>
      <w:r>
        <w:rPr>
          <w:rFonts w:ascii="Arial" w:cs="Arial" w:eastAsia="Arial" w:hAnsi="Arial"/>
          <w:b/>
          <w:bCs/>
          <w:color w:val="0B1D3A"/>
          <w:sz w:val="56"/>
          <w:szCs w:val="56"/>
        </w:rPr>
        <w:t xml:space="preserve">PRACTACULAR</w:t>
      </w:r>
    </w:p>
    <w:p>
      <w:pPr>
        <w:spacing w:after="100"/>
        <w:jc w:val="center"/>
      </w:pPr>
      <w:r>
        <w:rPr>
          <w:rFonts w:ascii="Arial" w:cs="Arial" w:eastAsia="Arial" w:hAnsi="Arial"/>
          <w:color w:val="C9A84C"/>
          <w:sz w:val="28"/>
          <w:szCs w:val="28"/>
        </w:rPr>
        <w:t xml:space="preserve">AI-Powered Practice Intelligence Platform</w:t>
      </w:r>
    </w:p>
    <w:p/>
    <w:p>
      <w:pPr>
        <w:pBdr>
          <w:top w:val="single" w:color="C9A84C" w:sz="2" w:space="1"/>
        </w:pBdr>
        <w:spacing w:before="200"/>
        <w:jc w:val="center"/>
      </w:pPr>
    </w:p>
    <w:p/>
    <w:p>
      <w:pPr>
        <w:spacing w:after="120"/>
        <w:jc w:val="center"/>
      </w:pPr>
      <w:r>
        <w:rPr>
          <w:rFonts w:ascii="Arial" w:cs="Arial" w:eastAsia="Arial" w:hAnsi="Arial"/>
          <w:color w:val="0B1D3A"/>
          <w:sz w:val="32"/>
          <w:szCs w:val="32"/>
        </w:rPr>
        <w:t xml:space="preserve">Capabilities Guide for Accounting Professionals</w:t>
      </w:r>
    </w:p>
    <w:p/>
    <w:p>
      <w:pPr>
        <w:jc w:val="center"/>
      </w:pPr>
      <w:r>
        <w:rPr>
          <w:rFonts w:ascii="Arial" w:cs="Arial" w:eastAsia="Arial" w:hAnsi="Arial"/>
          <w:i/>
          <w:iCs/>
          <w:color w:val="6B7280"/>
          <w:sz w:val="22"/>
          <w:szCs w:val="22"/>
        </w:rPr>
        <w:t xml:space="preserve">Every accountant deserves the same superpowers as a Big 5 firm.</w:t>
      </w:r>
    </w:p>
    <w:p/>
    <w:p/>
    <w:p/>
    <w:p/>
    <w:p/>
    <w:p/>
    <w:p/>
    <w:p>
      <w:pPr>
        <w:jc w:val="center"/>
      </w:pPr>
      <w:r>
        <w:rPr>
          <w:rFonts w:ascii="Arial" w:cs="Arial" w:eastAsia="Arial" w:hAnsi="Arial"/>
          <w:color w:val="6B7280"/>
          <w:sz w:val="18"/>
          <w:szCs w:val="18"/>
        </w:rPr>
        <w:t xml:space="preserve">Version 1.0  |  March 2026  |  Confidential</w:t>
      </w:r>
    </w:p>
    <w:p>
      <w:pPr>
        <w:sectPr>
          <w:pgSz w:w="12240" w:h="15840" w:orient="portrait"/>
          <w:pgMar w:top="1440" w:right="1440" w:bottom="1440" w:left="1440" w:header="708" w:footer="708" w:gutter="0"/>
          <w:pgNumType/>
          <w:docGrid w:linePitch="360"/>
        </w:sectPr>
      </w:pPr>
    </w:p>
    <w:p>
      <w:pPr>
        <w:pStyle w:val="Heading1"/>
      </w:pPr>
      <w:r>
        <w:t xml:space="preserve">Table of Contents</w:t>
      </w:r>
    </w:p>
    <w:sdt>
      <w:sdtPr>
        <w:alias w:val="Table of Contents"/>
      </w:sdtPr>
      <w:sdtContent>
        <w:p>
          <w:r>
            <w:fldChar w:fldCharType="begin" w:dirty="true"/>
            <w:instrText xml:space="preserve">TOC \h \o "1-3"</w:instrText>
            <w:fldChar w:fldCharType="separate"/>
          </w:r>
        </w:p>
        <w:p>
          <w:r>
            <w:fldChar w:fldCharType="end"/>
          </w:r>
        </w:p>
      </w:sdtContent>
    </w:sdt>
    <w:p>
      <w:r>
        <w:br w:type="page"/>
      </w:r>
    </w:p>
    <w:p>
      <w:pPr>
        <w:pStyle w:val="Heading1"/>
      </w:pPr>
      <w:r>
        <w:t xml:space="preserve">The Vision: Your AI-Powered Practice Team</w:t>
      </w:r>
    </w:p>
    <w:p>
      <w:pPr>
        <w:spacing w:after="120"/>
      </w:pPr>
      <w:r>
        <w:rPr>
          <w:rFonts w:ascii="Arial" w:cs="Arial" w:eastAsia="Arial" w:hAnsi="Arial"/>
          <w:color w:val="374151"/>
          <w:sz w:val="22"/>
          <w:szCs w:val="22"/>
        </w:rPr>
        <w:t xml:space="preserve">Practacular is not another piece of accounting software. It is a practice intelligence platform that gives every accounting firm—regardless of size—access to the same depth of knowledge, analytical power, and operational capability that was previously reserved for the largest firms in the world.</w:t>
      </w:r>
    </w:p>
    <w:p>
      <w:pPr>
        <w:spacing w:after="120"/>
      </w:pPr>
      <w:r>
        <w:rPr>
          <w:rFonts w:ascii="Arial" w:cs="Arial" w:eastAsia="Arial" w:hAnsi="Arial"/>
          <w:color w:val="374151"/>
          <w:sz w:val="22"/>
          <w:szCs w:val="22"/>
        </w:rPr>
        <w:t xml:space="preserve">Think of it this way: Deloitte has thousands of specialists across tax, compliance, audit preparation, and client service. When a complex question arises, a Deloitte partner can tap into that institutional knowledge instantly. With Practacular, you can too.</w:t>
      </w:r>
    </w:p>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9A84C" w:sz="1"/>
              <w:left w:val="single" w:color="C9A84C" w:sz="1"/>
              <w:bottom w:val="single" w:color="C9A84C" w:sz="1"/>
              <w:right w:val="single" w:color="C9A84C" w:sz="1"/>
            </w:tcBorders>
            <w:shd w:fill="FBF5E8" w:val="clear"/>
            <w:tcMar>
              <w:top w:type="dxa" w:w="160"/>
              <w:left w:type="dxa" w:w="200"/>
              <w:bottom w:type="dxa" w:w="160"/>
              <w:right w:type="dxa" w:w="200"/>
            </w:tcMar>
          </w:tcPr>
          <w:p>
            <w:pPr>
              <w:spacing w:after="80"/>
            </w:pPr>
            <w:r>
              <w:rPr>
                <w:rFonts w:ascii="Segoe UI Emoji" w:cs="Segoe UI Emoji" w:eastAsia="Segoe UI Emoji" w:hAnsi="Segoe UI Emoji"/>
                <w:sz w:val="20"/>
                <w:szCs w:val="20"/>
              </w:rPr>
              <w:t xml:space="preserve">✨ </w:t>
            </w:r>
            <w:r>
              <w:rPr>
                <w:rFonts w:ascii="Arial" w:cs="Arial" w:eastAsia="Arial" w:hAnsi="Arial"/>
                <w:b/>
                <w:bCs/>
                <w:color w:val="0B1D3A"/>
                <w:sz w:val="22"/>
                <w:szCs w:val="22"/>
              </w:rPr>
              <w:t xml:space="preserve">Meet Thabo — Solo Practitioner, Johannesburg</w:t>
            </w:r>
          </w:p>
          <w:p>
            <w:pPr>
              <w:spacing w:after="60"/>
            </w:pPr>
            <w:r>
              <w:rPr>
                <w:rFonts w:ascii="Arial" w:cs="Arial" w:eastAsia="Arial" w:hAnsi="Arial"/>
                <w:color w:val="374151"/>
                <w:sz w:val="20"/>
                <w:szCs w:val="20"/>
              </w:rPr>
              <w:t xml:space="preserve">Thabo runs a one-person practice with 47 clients. Before Practacular, tax season meant 14-hour days for three months straight. He would manually pull Xero data, cross-reference SARS deadlines in a spreadsheet, draft AFS documents from templates, and pray he did not miss a filing date.</w:t>
            </w:r>
          </w:p>
          <w:p>
            <w:pPr>
              <w:spacing w:after="60"/>
            </w:pPr>
            <w:r>
              <w:rPr>
                <w:rFonts w:ascii="Arial" w:cs="Arial" w:eastAsia="Arial" w:hAnsi="Arial"/>
                <w:color w:val="374151"/>
                <w:sz w:val="20"/>
                <w:szCs w:val="20"/>
              </w:rPr>
              <w:t xml:space="preserve">Now Thabo opens his Command Dashboard on Monday morning. The system has already scanned all 47 clients overnight. Three need urgent attention: a SARS objection deadline in four days, a VAT return that is overdue, and an anomaly in a client’s expense ratio. Thabo reviews the AI-drafted objection, makes one edit, approves it, and moves on. What used to take him three days now takes 45 minutes.</w:t>
            </w:r>
          </w:p>
        </w:tc>
      </w:tr>
    </w:tbl>
    <w:p/>
    <w:p>
      <w:pPr>
        <w:pStyle w:val="Heading2"/>
      </w:pPr>
      <w:r>
        <w:t xml:space="preserve">What Makes Practacular Different</w:t>
      </w:r>
    </w:p>
    <w:p>
      <w:pPr>
        <w:pStyle w:val="ListParagraph"/>
        <w:numPr>
          <w:ilvl w:val="0"/>
          <w:numId w:val="2"/>
        </w:numPr>
        <w:spacing w:after="60"/>
      </w:pPr>
      <w:r>
        <w:rPr>
          <w:rFonts w:ascii="Arial" w:cs="Arial" w:eastAsia="Arial" w:hAnsi="Arial"/>
          <w:color w:val="374151"/>
          <w:sz w:val="22"/>
          <w:szCs w:val="22"/>
        </w:rPr>
        <w:t xml:space="preserve">Six specialist AI agents that reason about tax law, draft documents, monitor compliance, and communicate with clients—not generic chatbots, but domain experts trained on South African legislation</w:t>
      </w:r>
    </w:p>
    <w:p>
      <w:pPr>
        <w:pStyle w:val="ListParagraph"/>
        <w:numPr>
          <w:ilvl w:val="0"/>
          <w:numId w:val="2"/>
        </w:numPr>
        <w:spacing w:after="60"/>
      </w:pPr>
      <w:r>
        <w:rPr>
          <w:rFonts w:ascii="Arial" w:cs="Arial" w:eastAsia="Arial" w:hAnsi="Arial"/>
          <w:color w:val="374151"/>
          <w:sz w:val="22"/>
          <w:szCs w:val="22"/>
        </w:rPr>
        <w:t xml:space="preserve">A Trust Engine that starts cautious and earns your trust over time—you are always in control</w:t>
      </w:r>
    </w:p>
    <w:p>
      <w:pPr>
        <w:pStyle w:val="ListParagraph"/>
        <w:numPr>
          <w:ilvl w:val="0"/>
          <w:numId w:val="2"/>
        </w:numPr>
        <w:spacing w:after="60"/>
      </w:pPr>
      <w:r>
        <w:rPr>
          <w:rFonts w:ascii="Arial" w:cs="Arial" w:eastAsia="Arial" w:hAnsi="Arial"/>
          <w:color w:val="374151"/>
          <w:sz w:val="22"/>
          <w:szCs w:val="22"/>
        </w:rPr>
        <w:t xml:space="preserve">A Firm Brain that learns how you work—your preferences, your patterns, your standards—and gets smarter with every interaction</w:t>
      </w:r>
    </w:p>
    <w:p>
      <w:pPr>
        <w:pStyle w:val="ListParagraph"/>
        <w:numPr>
          <w:ilvl w:val="0"/>
          <w:numId w:val="2"/>
        </w:numPr>
        <w:spacing w:after="60"/>
      </w:pPr>
      <w:r>
        <w:rPr>
          <w:rFonts w:ascii="Arial" w:cs="Arial" w:eastAsia="Arial" w:hAnsi="Arial"/>
          <w:color w:val="374151"/>
          <w:sz w:val="22"/>
          <w:szCs w:val="22"/>
        </w:rPr>
        <w:t xml:space="preserve">An Institutional Knowledge Base with the same depth of tax legislation, strategic playbooks, and audit defence patterns that Big 5 firms have built over decades</w:t>
      </w:r>
    </w:p>
    <w:p>
      <w:pPr>
        <w:pStyle w:val="ListParagraph"/>
        <w:numPr>
          <w:ilvl w:val="0"/>
          <w:numId w:val="2"/>
        </w:numPr>
        <w:spacing w:after="60"/>
      </w:pPr>
      <w:r>
        <w:rPr>
          <w:rFonts w:ascii="Arial" w:cs="Arial" w:eastAsia="Arial" w:hAnsi="Arial"/>
          <w:color w:val="374151"/>
          <w:sz w:val="22"/>
          <w:szCs w:val="22"/>
        </w:rPr>
        <w:t xml:space="preserve">Portfolio Intelligence that gives you a bird’s-eye view across all your clients—risk scores, compliance gaps, anomalies—in real time</w:t>
      </w:r>
    </w:p>
    <w:p/>
    <w:p>
      <w:pPr>
        <w:pStyle w:val="Heading1"/>
      </w:pPr>
      <w:r>
        <w:t xml:space="preserve">Your AI Team: Six Specialist Agents</w:t>
      </w:r>
    </w:p>
    <w:p>
      <w:pPr>
        <w:spacing w:after="120"/>
      </w:pPr>
      <w:r>
        <w:rPr>
          <w:rFonts w:ascii="Arial" w:cs="Arial" w:eastAsia="Arial" w:hAnsi="Arial"/>
          <w:color w:val="374151"/>
          <w:sz w:val="22"/>
          <w:szCs w:val="22"/>
        </w:rPr>
        <w:t xml:space="preserve">Practacular does not use a single, generic AI. Instead, it employs six specialist agents, each with deep expertise in a specific domain of accounting practice. They work together, coordinate automatically, and all operate under your supervision.</w:t>
      </w:r>
    </w:p>
    <w:p/>
    <w:p>
      <w:pPr>
        <w:pStyle w:val="Heading2"/>
      </w:pPr>
      <w:r>
        <w:t xml:space="preserve">Tax Strategist</w:t>
      </w:r>
    </w:p>
    <w:p>
      <w:pPr>
        <w:spacing w:after="120"/>
      </w:pPr>
      <w:r>
        <w:rPr>
          <w:rFonts w:ascii="Arial" w:cs="Arial" w:eastAsia="Arial" w:hAnsi="Arial"/>
          <w:b/>
          <w:bCs/>
          <w:color w:val="0B1D3A"/>
          <w:sz w:val="22"/>
          <w:szCs w:val="22"/>
        </w:rPr>
        <w:t xml:space="preserve">Powered by: </w:t>
      </w:r>
      <w:r>
        <w:rPr>
          <w:rFonts w:ascii="Arial" w:cs="Arial" w:eastAsia="Arial" w:hAnsi="Arial"/>
          <w:color w:val="374151"/>
          <w:sz w:val="22"/>
          <w:szCs w:val="22"/>
        </w:rPr>
        <w:t xml:space="preserve">Claude Opus 4.6 (most advanced reasoning)</w:t>
      </w:r>
    </w:p>
    <w:p>
      <w:pPr>
        <w:spacing w:after="120"/>
      </w:pPr>
      <w:r>
        <w:rPr>
          <w:rFonts w:ascii="Arial" w:cs="Arial" w:eastAsia="Arial" w:hAnsi="Arial"/>
          <w:b/>
          <w:bCs/>
          <w:color w:val="0B1D3A"/>
          <w:sz w:val="22"/>
          <w:szCs w:val="22"/>
        </w:rPr>
        <w:t xml:space="preserve">Speciality: </w:t>
      </w:r>
      <w:r>
        <w:rPr>
          <w:rFonts w:ascii="Arial" w:cs="Arial" w:eastAsia="Arial" w:hAnsi="Arial"/>
          <w:color w:val="374151"/>
          <w:sz w:val="22"/>
          <w:szCs w:val="22"/>
        </w:rPr>
        <w:t xml:space="preserve">Deep tax analysis, planning, and legislation cross-referencing</w:t>
      </w:r>
    </w:p>
    <w:p>
      <w:pPr>
        <w:spacing w:after="120"/>
      </w:pPr>
      <w:r>
        <w:rPr>
          <w:rFonts w:ascii="Arial" w:cs="Arial" w:eastAsia="Arial" w:hAnsi="Arial"/>
          <w:color w:val="374151"/>
          <w:sz w:val="22"/>
          <w:szCs w:val="22"/>
        </w:rPr>
        <w:t xml:space="preserve">The Tax Strategist is your senior tax partner who has read every section of the Income Tax Act, every Interpretation Note, every binding ruling, and every relevant Tax Court judgment. It does not just look up rates—it reasons about complex scenarios.</w:t>
      </w:r>
    </w:p>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9A84C" w:sz="1"/>
              <w:left w:val="single" w:color="C9A84C" w:sz="1"/>
              <w:bottom w:val="single" w:color="C9A84C" w:sz="1"/>
              <w:right w:val="single" w:color="C9A84C" w:sz="1"/>
            </w:tcBorders>
            <w:shd w:fill="FBF5E8" w:val="clear"/>
            <w:tcMar>
              <w:top w:type="dxa" w:w="160"/>
              <w:left w:type="dxa" w:w="200"/>
              <w:bottom w:type="dxa" w:w="160"/>
              <w:right w:type="dxa" w:w="200"/>
            </w:tcMar>
          </w:tcPr>
          <w:p>
            <w:pPr>
              <w:spacing w:after="80"/>
            </w:pPr>
            <w:r>
              <w:rPr>
                <w:rFonts w:ascii="Segoe UI Emoji" w:cs="Segoe UI Emoji" w:eastAsia="Segoe UI Emoji" w:hAnsi="Segoe UI Emoji"/>
                <w:sz w:val="20"/>
                <w:szCs w:val="20"/>
              </w:rPr>
              <w:t xml:space="preserve">✨ </w:t>
            </w:r>
            <w:r>
              <w:rPr>
                <w:rFonts w:ascii="Arial" w:cs="Arial" w:eastAsia="Arial" w:hAnsi="Arial"/>
                <w:b/>
                <w:bCs/>
                <w:color w:val="0B1D3A"/>
                <w:sz w:val="22"/>
                <w:szCs w:val="22"/>
              </w:rPr>
              <w:t xml:space="preserve">Real Example: CC to Pty Ltd Restructuring</w:t>
            </w:r>
          </w:p>
          <w:p>
            <w:pPr>
              <w:spacing w:after="60"/>
            </w:pPr>
            <w:r>
              <w:rPr>
                <w:rFonts w:ascii="Arial" w:cs="Arial" w:eastAsia="Arial" w:hAnsi="Arial"/>
                <w:color w:val="374151"/>
                <w:sz w:val="20"/>
                <w:szCs w:val="20"/>
              </w:rPr>
              <w:t xml:space="preserve">Priya’s client, a successful close corporation, wants to convert to a Pty Ltd. She asks the Tax Strategist: “What are the tax implications of converting Client Naidoo Trading CC to a Pty Ltd?”</w:t>
            </w:r>
          </w:p>
          <w:p>
            <w:pPr>
              <w:spacing w:after="60"/>
            </w:pPr>
            <w:r>
              <w:rPr>
                <w:rFonts w:ascii="Arial" w:cs="Arial" w:eastAsia="Arial" w:hAnsi="Arial"/>
                <w:color w:val="374151"/>
                <w:sz w:val="20"/>
                <w:szCs w:val="20"/>
              </w:rPr>
              <w:t xml:space="preserve">Within two minutes, the system produces a comprehensive analysis: Section 44 rollover relief provisions, CGT implications under the Eighth Schedule, the R40K annual exclusion versus the R300K lifetime exclusion, VAT deregistration and re-registration requirements, and a recommended timeline that avoids the February provisional tax deadline. Every assertion cites the specific section of legislation.</w:t>
            </w:r>
          </w:p>
          <w:p>
            <w:pPr>
              <w:spacing w:after="60"/>
            </w:pPr>
            <w:r>
              <w:rPr>
                <w:rFonts w:ascii="Arial" w:cs="Arial" w:eastAsia="Arial" w:hAnsi="Arial"/>
                <w:color w:val="374151"/>
                <w:sz w:val="20"/>
                <w:szCs w:val="20"/>
              </w:rPr>
              <w:t xml:space="preserve">Priya’s junior would have spent two days researching this. The Tax Strategist did it in two minutes, and Priya reviewed and approved it in ten.</w:t>
            </w:r>
          </w:p>
        </w:tc>
      </w:tr>
    </w:tbl>
    <w:p/>
    <w:p>
      <w:pPr>
        <w:pStyle w:val="Heading3"/>
      </w:pPr>
      <w:r>
        <w:t xml:space="preserve">What the Tax Strategist Can Do</w:t>
      </w:r>
    </w:p>
    <w:p>
      <w:pPr>
        <w:pStyle w:val="ListParagraph"/>
        <w:numPr>
          <w:ilvl w:val="0"/>
          <w:numId w:val="2"/>
        </w:numPr>
        <w:spacing w:after="60"/>
      </w:pPr>
      <w:r>
        <w:rPr>
          <w:rFonts w:ascii="Arial" w:cs="Arial" w:eastAsia="Arial" w:hAnsi="Arial"/>
          <w:color w:val="374151"/>
          <w:sz w:val="22"/>
          <w:szCs w:val="22"/>
        </w:rPr>
        <w:t xml:space="preserve">Compute income tax for individuals, companies, and trusts using current tax tables (2024/25 and 2025/26)</w:t>
      </w:r>
    </w:p>
    <w:p>
      <w:pPr>
        <w:pStyle w:val="ListParagraph"/>
        <w:numPr>
          <w:ilvl w:val="0"/>
          <w:numId w:val="2"/>
        </w:numPr>
        <w:spacing w:after="60"/>
      </w:pPr>
      <w:r>
        <w:rPr>
          <w:rFonts w:ascii="Arial" w:cs="Arial" w:eastAsia="Arial" w:hAnsi="Arial"/>
          <w:color w:val="374151"/>
          <w:sz w:val="22"/>
          <w:szCs w:val="22"/>
        </w:rPr>
        <w:t xml:space="preserve">Calculate Capital Gains Tax with full Eighth Schedule computation—exclusions, inclusion rates, marginal rate method</w:t>
      </w:r>
    </w:p>
    <w:p>
      <w:pPr>
        <w:pStyle w:val="ListParagraph"/>
        <w:numPr>
          <w:ilvl w:val="0"/>
          <w:numId w:val="2"/>
        </w:numPr>
        <w:spacing w:after="60"/>
      </w:pPr>
      <w:r>
        <w:rPr>
          <w:rFonts w:ascii="Arial" w:cs="Arial" w:eastAsia="Arial" w:hAnsi="Arial"/>
          <w:color w:val="374151"/>
          <w:sz w:val="22"/>
          <w:szCs w:val="22"/>
        </w:rPr>
        <w:t xml:space="preserve">Cross-reference multiple pieces of legislation to build a complete picture</w:t>
      </w:r>
    </w:p>
    <w:p>
      <w:pPr>
        <w:pStyle w:val="ListParagraph"/>
        <w:numPr>
          <w:ilvl w:val="0"/>
          <w:numId w:val="2"/>
        </w:numPr>
        <w:spacing w:after="60"/>
      </w:pPr>
      <w:r>
        <w:rPr>
          <w:rFonts w:ascii="Arial" w:cs="Arial" w:eastAsia="Arial" w:hAnsi="Arial"/>
          <w:color w:val="374151"/>
          <w:sz w:val="22"/>
          <w:szCs w:val="22"/>
        </w:rPr>
        <w:t xml:space="preserve">Identify tax optimisation opportunities (section 12E small business relief, retirement fund contributions, medical tax credits)</w:t>
      </w:r>
    </w:p>
    <w:p>
      <w:pPr>
        <w:pStyle w:val="ListParagraph"/>
        <w:numPr>
          <w:ilvl w:val="0"/>
          <w:numId w:val="2"/>
        </w:numPr>
        <w:spacing w:after="60"/>
      </w:pPr>
      <w:r>
        <w:rPr>
          <w:rFonts w:ascii="Arial" w:cs="Arial" w:eastAsia="Arial" w:hAnsi="Arial"/>
          <w:color w:val="374151"/>
          <w:sz w:val="22"/>
          <w:szCs w:val="22"/>
        </w:rPr>
        <w:t xml:space="preserve">Produce research memos with the same quality as a Big 5 tax advisory</w:t>
      </w:r>
    </w:p>
    <w:p/>
    <w:p>
      <w:pPr>
        <w:pStyle w:val="Heading2"/>
      </w:pPr>
      <w:r>
        <w:t xml:space="preserve">SARS Advocate</w:t>
      </w:r>
    </w:p>
    <w:p>
      <w:pPr>
        <w:spacing w:after="120"/>
      </w:pPr>
      <w:r>
        <w:rPr>
          <w:rFonts w:ascii="Arial" w:cs="Arial" w:eastAsia="Arial" w:hAnsi="Arial"/>
          <w:b/>
          <w:bCs/>
          <w:color w:val="0B1D3A"/>
          <w:sz w:val="22"/>
          <w:szCs w:val="22"/>
        </w:rPr>
        <w:t xml:space="preserve">Powered by: </w:t>
      </w:r>
      <w:r>
        <w:rPr>
          <w:rFonts w:ascii="Arial" w:cs="Arial" w:eastAsia="Arial" w:hAnsi="Arial"/>
          <w:color w:val="374151"/>
          <w:sz w:val="22"/>
          <w:szCs w:val="22"/>
        </w:rPr>
        <w:t xml:space="preserve">Claude Opus 4.6</w:t>
      </w:r>
    </w:p>
    <w:p>
      <w:pPr>
        <w:spacing w:after="120"/>
      </w:pPr>
      <w:r>
        <w:rPr>
          <w:rFonts w:ascii="Arial" w:cs="Arial" w:eastAsia="Arial" w:hAnsi="Arial"/>
          <w:b/>
          <w:bCs/>
          <w:color w:val="0B1D3A"/>
          <w:sz w:val="22"/>
          <w:szCs w:val="22"/>
        </w:rPr>
        <w:t xml:space="preserve">Speciality: </w:t>
      </w:r>
      <w:r>
        <w:rPr>
          <w:rFonts w:ascii="Arial" w:cs="Arial" w:eastAsia="Arial" w:hAnsi="Arial"/>
          <w:color w:val="374151"/>
          <w:sz w:val="22"/>
          <w:szCs w:val="22"/>
        </w:rPr>
        <w:t xml:space="preserve">SARS dispute handling, objection drafting, assessment analysis</w:t>
      </w:r>
    </w:p>
    <w:p>
      <w:pPr>
        <w:spacing w:after="120"/>
      </w:pPr>
      <w:r>
        <w:rPr>
          <w:rFonts w:ascii="Arial" w:cs="Arial" w:eastAsia="Arial" w:hAnsi="Arial"/>
          <w:color w:val="374151"/>
          <w:sz w:val="22"/>
          <w:szCs w:val="22"/>
        </w:rPr>
        <w:t xml:space="preserve">The SARS Advocate is your dispute resolution specialist. It analyses SARS assessments, identifies grounds for objection, drafts ADR1 forms with proper legislative references, and manages the entire correspondence lifecycle.</w:t>
      </w:r>
    </w:p>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9A84C" w:sz="1"/>
              <w:left w:val="single" w:color="C9A84C" w:sz="1"/>
              <w:bottom w:val="single" w:color="C9A84C" w:sz="1"/>
              <w:right w:val="single" w:color="C9A84C" w:sz="1"/>
            </w:tcBorders>
            <w:shd w:fill="FBF5E8" w:val="clear"/>
            <w:tcMar>
              <w:top w:type="dxa" w:w="160"/>
              <w:left w:type="dxa" w:w="200"/>
              <w:bottom w:type="dxa" w:w="160"/>
              <w:right w:type="dxa" w:w="200"/>
            </w:tcMar>
          </w:tcPr>
          <w:p>
            <w:pPr>
              <w:spacing w:after="80"/>
            </w:pPr>
            <w:r>
              <w:rPr>
                <w:rFonts w:ascii="Segoe UI Emoji" w:cs="Segoe UI Emoji" w:eastAsia="Segoe UI Emoji" w:hAnsi="Segoe UI Emoji"/>
                <w:sz w:val="20"/>
                <w:szCs w:val="20"/>
              </w:rPr>
              <w:t xml:space="preserve">✨ </w:t>
            </w:r>
            <w:r>
              <w:rPr>
                <w:rFonts w:ascii="Arial" w:cs="Arial" w:eastAsia="Arial" w:hAnsi="Arial"/>
                <w:b/>
                <w:bCs/>
                <w:color w:val="0B1D3A"/>
                <w:sz w:val="22"/>
                <w:szCs w:val="22"/>
              </w:rPr>
              <w:t xml:space="preserve">Real Example: Additional Assessment Defence</w:t>
            </w:r>
          </w:p>
          <w:p>
            <w:pPr>
              <w:spacing w:after="60"/>
            </w:pPr>
            <w:r>
              <w:rPr>
                <w:rFonts w:ascii="Arial" w:cs="Arial" w:eastAsia="Arial" w:hAnsi="Arial"/>
                <w:color w:val="374151"/>
                <w:sz w:val="20"/>
                <w:szCs w:val="20"/>
              </w:rPr>
              <w:t xml:space="preserve">David receives a SARS additional assessment for R847,000 against his client, a property developer. The assessment disallows section 11(a) deductions on renovation costs, treating them as capital expenditure.</w:t>
            </w:r>
          </w:p>
          <w:p>
            <w:pPr>
              <w:spacing w:after="60"/>
            </w:pPr>
            <w:r>
              <w:rPr>
                <w:rFonts w:ascii="Arial" w:cs="Arial" w:eastAsia="Arial" w:hAnsi="Arial"/>
                <w:color w:val="374151"/>
                <w:sz w:val="20"/>
                <w:szCs w:val="20"/>
              </w:rPr>
              <w:t xml:space="preserve">David uploads the assessment to Practacular. The SARS Advocate analyses it and identifies three grounds for objection: (1) Section 11(a) allows deductions for expenditure incurred in the production of income, (2) Interpretation Note 47 distinguishes repairs from improvements, (3) the Tax Court case ITC 1987 established precedent for similar renovations.</w:t>
            </w:r>
          </w:p>
          <w:p>
            <w:pPr>
              <w:spacing w:after="60"/>
            </w:pPr>
            <w:r>
              <w:rPr>
                <w:rFonts w:ascii="Arial" w:cs="Arial" w:eastAsia="Arial" w:hAnsi="Arial"/>
                <w:color w:val="374151"/>
                <w:sz w:val="20"/>
                <w:szCs w:val="20"/>
              </w:rPr>
              <w:t xml:space="preserve">The system drafts a complete ADR1 objection with structured grounds, each referencing the specific legislative provision. David reviews it, makes minor adjustments to the factual narrative, and submits. What would have taken him a full day of research and drafting took 30 minutes.</w:t>
            </w:r>
          </w:p>
        </w:tc>
      </w:tr>
    </w:tbl>
    <w:p/>
    <w:p>
      <w:pPr>
        <w:pStyle w:val="Heading2"/>
      </w:pPr>
      <w:r>
        <w:t xml:space="preserve">Compliance Sentinel</w:t>
      </w:r>
    </w:p>
    <w:p>
      <w:pPr>
        <w:spacing w:after="120"/>
      </w:pPr>
      <w:r>
        <w:rPr>
          <w:rFonts w:ascii="Arial" w:cs="Arial" w:eastAsia="Arial" w:hAnsi="Arial"/>
          <w:b/>
          <w:bCs/>
          <w:color w:val="0B1D3A"/>
          <w:sz w:val="22"/>
          <w:szCs w:val="22"/>
        </w:rPr>
        <w:t xml:space="preserve">Powered by: </w:t>
      </w:r>
      <w:r>
        <w:rPr>
          <w:rFonts w:ascii="Arial" w:cs="Arial" w:eastAsia="Arial" w:hAnsi="Arial"/>
          <w:color w:val="374151"/>
          <w:sz w:val="22"/>
          <w:szCs w:val="22"/>
        </w:rPr>
        <w:t xml:space="preserve">Claude Sonnet 4.6</w:t>
      </w:r>
    </w:p>
    <w:p>
      <w:pPr>
        <w:spacing w:after="120"/>
      </w:pPr>
      <w:r>
        <w:rPr>
          <w:rFonts w:ascii="Arial" w:cs="Arial" w:eastAsia="Arial" w:hAnsi="Arial"/>
          <w:b/>
          <w:bCs/>
          <w:color w:val="0B1D3A"/>
          <w:sz w:val="22"/>
          <w:szCs w:val="22"/>
        </w:rPr>
        <w:t xml:space="preserve">Speciality: </w:t>
      </w:r>
      <w:r>
        <w:rPr>
          <w:rFonts w:ascii="Arial" w:cs="Arial" w:eastAsia="Arial" w:hAnsi="Arial"/>
          <w:color w:val="374151"/>
          <w:sz w:val="22"/>
          <w:szCs w:val="22"/>
        </w:rPr>
        <w:t xml:space="preserve">Always-on monitoring, deadline tracking, anomaly detection</w:t>
      </w:r>
    </w:p>
    <w:p>
      <w:pPr>
        <w:spacing w:after="120"/>
      </w:pPr>
      <w:r>
        <w:rPr>
          <w:rFonts w:ascii="Arial" w:cs="Arial" w:eastAsia="Arial" w:hAnsi="Arial"/>
          <w:color w:val="374151"/>
          <w:sz w:val="22"/>
          <w:szCs w:val="22"/>
        </w:rPr>
        <w:t xml:space="preserve">The Compliance Sentinel never sleeps. It monitors every deadline across every client, detects financial anomalies in Xero data, flags compliance gaps, and delivers a morning briefing so you start every day knowing exactly what needs attention.</w:t>
      </w:r>
    </w:p>
    <w:p/>
    <w:p>
      <w:pPr>
        <w:pStyle w:val="Heading3"/>
      </w:pPr>
      <w:r>
        <w:t xml:space="preserve">Five Types of Anomaly Detection</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800"/>
        <w:gridCol w:w="3280"/>
        <w:gridCol w:w="3280"/>
      </w:tblGrid>
      <w:tr>
        <w:tc>
          <w:tcPr>
            <w:tcW w:type="dxa" w:w="3120"/>
            <w:tcBorders>
              <w:top w:val="single" w:color="D1D5DB" w:sz="1"/>
              <w:left w:val="single" w:color="D1D5DB" w:sz="1"/>
              <w:bottom w:val="single" w:color="D1D5DB" w:sz="1"/>
              <w:right w:val="single" w:color="D1D5DB" w:sz="1"/>
            </w:tcBorders>
            <w:shd w:fill="0B1D3A" w:val="clear"/>
            <w:tcMar>
              <w:top w:type="dxa" w:w="80"/>
              <w:left w:type="dxa" w:w="120"/>
              <w:bottom w:type="dxa" w:w="80"/>
              <w:right w:type="dxa" w:w="120"/>
            </w:tcMar>
          </w:tcPr>
          <w:p>
            <w:r>
              <w:rPr>
                <w:rFonts w:ascii="Arial" w:cs="Arial" w:eastAsia="Arial" w:hAnsi="Arial"/>
                <w:b/>
                <w:bCs/>
                <w:color w:val="FFFFFF"/>
                <w:sz w:val="20"/>
                <w:szCs w:val="20"/>
              </w:rPr>
              <w:t xml:space="preserve">Capability</w:t>
            </w:r>
          </w:p>
        </w:tc>
        <w:tc>
          <w:tcPr>
            <w:tcW w:type="dxa" w:w="3120"/>
            <w:tcBorders>
              <w:top w:val="single" w:color="D1D5DB" w:sz="1"/>
              <w:left w:val="single" w:color="D1D5DB" w:sz="1"/>
              <w:bottom w:val="single" w:color="D1D5DB" w:sz="1"/>
              <w:right w:val="single" w:color="D1D5DB" w:sz="1"/>
            </w:tcBorders>
            <w:shd w:fill="0B1D3A" w:val="clear"/>
            <w:tcMar>
              <w:top w:type="dxa" w:w="80"/>
              <w:left w:type="dxa" w:w="120"/>
              <w:bottom w:type="dxa" w:w="80"/>
              <w:right w:type="dxa" w:w="120"/>
            </w:tcMar>
          </w:tcPr>
          <w:p>
            <w:r>
              <w:rPr>
                <w:rFonts w:ascii="Arial" w:cs="Arial" w:eastAsia="Arial" w:hAnsi="Arial"/>
                <w:b/>
                <w:bCs/>
                <w:color w:val="FFFFFF"/>
                <w:sz w:val="20"/>
                <w:szCs w:val="20"/>
              </w:rPr>
              <w:t xml:space="preserve">What It Does</w:t>
            </w:r>
          </w:p>
        </w:tc>
        <w:tc>
          <w:tcPr>
            <w:tcW w:type="dxa" w:w="3120"/>
            <w:tcBorders>
              <w:top w:val="single" w:color="D1D5DB" w:sz="1"/>
              <w:left w:val="single" w:color="D1D5DB" w:sz="1"/>
              <w:bottom w:val="single" w:color="D1D5DB" w:sz="1"/>
              <w:right w:val="single" w:color="D1D5DB" w:sz="1"/>
            </w:tcBorders>
            <w:shd w:fill="0B1D3A" w:val="clear"/>
            <w:tcMar>
              <w:top w:type="dxa" w:w="80"/>
              <w:left w:type="dxa" w:w="120"/>
              <w:bottom w:type="dxa" w:w="80"/>
              <w:right w:type="dxa" w:w="120"/>
            </w:tcMar>
          </w:tcPr>
          <w:p>
            <w:r>
              <w:rPr>
                <w:rFonts w:ascii="Arial" w:cs="Arial" w:eastAsia="Arial" w:hAnsi="Arial"/>
                <w:b/>
                <w:bCs/>
                <w:color w:val="FFFFFF"/>
                <w:sz w:val="20"/>
                <w:szCs w:val="20"/>
              </w:rPr>
              <w:t xml:space="preserve">Your Benefit</w:t>
            </w:r>
          </w:p>
        </w:tc>
      </w:tr>
      <w:tr>
        <w:tc>
          <w:tcPr>
            <w:tcW w:type="dxa" w:w="2800"/>
            <w:tcBorders>
              <w:top w:val="single" w:color="D1D5DB" w:sz="1"/>
              <w:left w:val="single" w:color="D1D5DB" w:sz="1"/>
              <w:bottom w:val="single" w:color="D1D5DB" w:sz="1"/>
              <w:right w:val="single" w:color="D1D5DB" w:sz="1"/>
            </w:tcBorders>
            <w:tcMar>
              <w:top w:type="dxa" w:w="80"/>
              <w:left w:type="dxa" w:w="120"/>
              <w:bottom w:type="dxa" w:w="80"/>
              <w:right w:type="dxa" w:w="120"/>
            </w:tcMar>
          </w:tcPr>
          <w:p>
            <w:r>
              <w:rPr>
                <w:rFonts w:ascii="Arial" w:cs="Arial" w:eastAsia="Arial" w:hAnsi="Arial"/>
                <w:b/>
                <w:bCs/>
                <w:color w:val="374151"/>
                <w:sz w:val="20"/>
                <w:szCs w:val="20"/>
              </w:rPr>
              <w:t xml:space="preserve">VAT Ratio Check</w:t>
            </w:r>
          </w:p>
        </w:tc>
        <w:tc>
          <w:tcPr>
            <w:tcW w:type="dxa" w:w="3280"/>
            <w:tcBorders>
              <w:top w:val="single" w:color="D1D5DB" w:sz="1"/>
              <w:left w:val="single" w:color="D1D5DB" w:sz="1"/>
              <w:bottom w:val="single" w:color="D1D5DB" w:sz="1"/>
              <w:right w:val="single" w:color="D1D5DB" w:sz="1"/>
            </w:tcBorders>
            <w:tcMar>
              <w:top w:type="dxa" w:w="80"/>
              <w:left w:type="dxa" w:w="120"/>
              <w:bottom w:type="dxa" w:w="80"/>
              <w:right w:type="dxa" w:w="120"/>
            </w:tcMar>
          </w:tcPr>
          <w:p>
            <w:r>
              <w:rPr>
                <w:rFonts w:ascii="Arial" w:cs="Arial" w:eastAsia="Arial" w:hAnsi="Arial"/>
                <w:b w:val="false"/>
                <w:bCs w:val="false"/>
                <w:color w:val="374151"/>
                <w:sz w:val="20"/>
                <w:szCs w:val="20"/>
              </w:rPr>
              <w:t xml:space="preserve">Compares input/output VAT ratios against industry benchmarks</w:t>
            </w:r>
          </w:p>
        </w:tc>
        <w:tc>
          <w:tcPr>
            <w:tcW w:type="dxa" w:w="3280"/>
            <w:tcBorders>
              <w:top w:val="single" w:color="D1D5DB" w:sz="1"/>
              <w:left w:val="single" w:color="D1D5DB" w:sz="1"/>
              <w:bottom w:val="single" w:color="D1D5DB" w:sz="1"/>
              <w:right w:val="single" w:color="D1D5DB" w:sz="1"/>
            </w:tcBorders>
            <w:tcMar>
              <w:top w:type="dxa" w:w="80"/>
              <w:left w:type="dxa" w:w="120"/>
              <w:bottom w:type="dxa" w:w="80"/>
              <w:right w:type="dxa" w:w="120"/>
            </w:tcMar>
          </w:tcPr>
          <w:p>
            <w:r>
              <w:rPr>
                <w:rFonts w:ascii="Arial" w:cs="Arial" w:eastAsia="Arial" w:hAnsi="Arial"/>
                <w:b w:val="false"/>
                <w:bCs w:val="false"/>
                <w:color w:val="374151"/>
                <w:sz w:val="20"/>
                <w:szCs w:val="20"/>
              </w:rPr>
              <w:t xml:space="preserve">Catches VAT errors before SARS does</w:t>
            </w:r>
          </w:p>
        </w:tc>
      </w:tr>
      <w:tr>
        <w:tc>
          <w:tcPr>
            <w:tcW w:type="dxa" w:w="2800"/>
            <w:tcBorders>
              <w:top w:val="single" w:color="D1D5DB" w:sz="1"/>
              <w:left w:val="single" w:color="D1D5DB" w:sz="1"/>
              <w:bottom w:val="single" w:color="D1D5DB" w:sz="1"/>
              <w:right w:val="single" w:color="D1D5DB" w:sz="1"/>
            </w:tcBorders>
            <w:tcMar>
              <w:top w:type="dxa" w:w="80"/>
              <w:left w:type="dxa" w:w="120"/>
              <w:bottom w:type="dxa" w:w="80"/>
              <w:right w:type="dxa" w:w="120"/>
            </w:tcMar>
          </w:tcPr>
          <w:p>
            <w:r>
              <w:rPr>
                <w:rFonts w:ascii="Arial" w:cs="Arial" w:eastAsia="Arial" w:hAnsi="Arial"/>
                <w:b/>
                <w:bCs/>
                <w:color w:val="374151"/>
                <w:sz w:val="20"/>
                <w:szCs w:val="20"/>
              </w:rPr>
              <w:t xml:space="preserve">Revenue Trends</w:t>
            </w:r>
          </w:p>
        </w:tc>
        <w:tc>
          <w:tcPr>
            <w:tcW w:type="dxa" w:w="3280"/>
            <w:tcBorders>
              <w:top w:val="single" w:color="D1D5DB" w:sz="1"/>
              <w:left w:val="single" w:color="D1D5DB" w:sz="1"/>
              <w:bottom w:val="single" w:color="D1D5DB" w:sz="1"/>
              <w:right w:val="single" w:color="D1D5DB" w:sz="1"/>
            </w:tcBorders>
            <w:tcMar>
              <w:top w:type="dxa" w:w="80"/>
              <w:left w:type="dxa" w:w="120"/>
              <w:bottom w:type="dxa" w:w="80"/>
              <w:right w:type="dxa" w:w="120"/>
            </w:tcMar>
          </w:tcPr>
          <w:p>
            <w:r>
              <w:rPr>
                <w:rFonts w:ascii="Arial" w:cs="Arial" w:eastAsia="Arial" w:hAnsi="Arial"/>
                <w:b w:val="false"/>
                <w:bCs w:val="false"/>
                <w:color w:val="374151"/>
                <w:sz w:val="20"/>
                <w:szCs w:val="20"/>
              </w:rPr>
              <w:t xml:space="preserve">Analyses revenue patterns for unexpected drops or spikes</w:t>
            </w:r>
          </w:p>
        </w:tc>
        <w:tc>
          <w:tcPr>
            <w:tcW w:type="dxa" w:w="3280"/>
            <w:tcBorders>
              <w:top w:val="single" w:color="D1D5DB" w:sz="1"/>
              <w:left w:val="single" w:color="D1D5DB" w:sz="1"/>
              <w:bottom w:val="single" w:color="D1D5DB" w:sz="1"/>
              <w:right w:val="single" w:color="D1D5DB" w:sz="1"/>
            </w:tcBorders>
            <w:tcMar>
              <w:top w:type="dxa" w:w="80"/>
              <w:left w:type="dxa" w:w="120"/>
              <w:bottom w:type="dxa" w:w="80"/>
              <w:right w:type="dxa" w:w="120"/>
            </w:tcMar>
          </w:tcPr>
          <w:p>
            <w:r>
              <w:rPr>
                <w:rFonts w:ascii="Arial" w:cs="Arial" w:eastAsia="Arial" w:hAnsi="Arial"/>
                <w:b w:val="false"/>
                <w:bCs w:val="false"/>
                <w:color w:val="374151"/>
                <w:sz w:val="20"/>
                <w:szCs w:val="20"/>
              </w:rPr>
              <w:t xml:space="preserve">Early warning of client financial distress</w:t>
            </w:r>
          </w:p>
        </w:tc>
      </w:tr>
      <w:tr>
        <w:tc>
          <w:tcPr>
            <w:tcW w:type="dxa" w:w="2800"/>
            <w:tcBorders>
              <w:top w:val="single" w:color="D1D5DB" w:sz="1"/>
              <w:left w:val="single" w:color="D1D5DB" w:sz="1"/>
              <w:bottom w:val="single" w:color="D1D5DB" w:sz="1"/>
              <w:right w:val="single" w:color="D1D5DB" w:sz="1"/>
            </w:tcBorders>
            <w:tcMar>
              <w:top w:type="dxa" w:w="80"/>
              <w:left w:type="dxa" w:w="120"/>
              <w:bottom w:type="dxa" w:w="80"/>
              <w:right w:type="dxa" w:w="120"/>
            </w:tcMar>
          </w:tcPr>
          <w:p>
            <w:r>
              <w:rPr>
                <w:rFonts w:ascii="Arial" w:cs="Arial" w:eastAsia="Arial" w:hAnsi="Arial"/>
                <w:b/>
                <w:bCs/>
                <w:color w:val="374151"/>
                <w:sz w:val="20"/>
                <w:szCs w:val="20"/>
              </w:rPr>
              <w:t xml:space="preserve">Expense Spikes</w:t>
            </w:r>
          </w:p>
        </w:tc>
        <w:tc>
          <w:tcPr>
            <w:tcW w:type="dxa" w:w="3280"/>
            <w:tcBorders>
              <w:top w:val="single" w:color="D1D5DB" w:sz="1"/>
              <w:left w:val="single" w:color="D1D5DB" w:sz="1"/>
              <w:bottom w:val="single" w:color="D1D5DB" w:sz="1"/>
              <w:right w:val="single" w:color="D1D5DB" w:sz="1"/>
            </w:tcBorders>
            <w:tcMar>
              <w:top w:type="dxa" w:w="80"/>
              <w:left w:type="dxa" w:w="120"/>
              <w:bottom w:type="dxa" w:w="80"/>
              <w:right w:type="dxa" w:w="120"/>
            </w:tcMar>
          </w:tcPr>
          <w:p>
            <w:r>
              <w:rPr>
                <w:rFonts w:ascii="Arial" w:cs="Arial" w:eastAsia="Arial" w:hAnsi="Arial"/>
                <w:b w:val="false"/>
                <w:bCs w:val="false"/>
                <w:color w:val="374151"/>
                <w:sz w:val="20"/>
                <w:szCs w:val="20"/>
              </w:rPr>
              <w:t xml:space="preserve">Flags expenses exceeding mean + 2 standard deviations</w:t>
            </w:r>
          </w:p>
        </w:tc>
        <w:tc>
          <w:tcPr>
            <w:tcW w:type="dxa" w:w="3280"/>
            <w:tcBorders>
              <w:top w:val="single" w:color="D1D5DB" w:sz="1"/>
              <w:left w:val="single" w:color="D1D5DB" w:sz="1"/>
              <w:bottom w:val="single" w:color="D1D5DB" w:sz="1"/>
              <w:right w:val="single" w:color="D1D5DB" w:sz="1"/>
            </w:tcBorders>
            <w:tcMar>
              <w:top w:type="dxa" w:w="80"/>
              <w:left w:type="dxa" w:w="120"/>
              <w:bottom w:type="dxa" w:w="80"/>
              <w:right w:type="dxa" w:w="120"/>
            </w:tcMar>
          </w:tcPr>
          <w:p>
            <w:r>
              <w:rPr>
                <w:rFonts w:ascii="Arial" w:cs="Arial" w:eastAsia="Arial" w:hAnsi="Arial"/>
                <w:b w:val="false"/>
                <w:bCs w:val="false"/>
                <w:color w:val="374151"/>
                <w:sz w:val="20"/>
                <w:szCs w:val="20"/>
              </w:rPr>
              <w:t xml:space="preserve">Identifies unusual transactions for investigation</w:t>
            </w:r>
          </w:p>
        </w:tc>
      </w:tr>
      <w:tr>
        <w:tc>
          <w:tcPr>
            <w:tcW w:type="dxa" w:w="2800"/>
            <w:tcBorders>
              <w:top w:val="single" w:color="D1D5DB" w:sz="1"/>
              <w:left w:val="single" w:color="D1D5DB" w:sz="1"/>
              <w:bottom w:val="single" w:color="D1D5DB" w:sz="1"/>
              <w:right w:val="single" w:color="D1D5DB" w:sz="1"/>
            </w:tcBorders>
            <w:tcMar>
              <w:top w:type="dxa" w:w="80"/>
              <w:left w:type="dxa" w:w="120"/>
              <w:bottom w:type="dxa" w:w="80"/>
              <w:right w:type="dxa" w:w="120"/>
            </w:tcMar>
          </w:tcPr>
          <w:p>
            <w:r>
              <w:rPr>
                <w:rFonts w:ascii="Arial" w:cs="Arial" w:eastAsia="Arial" w:hAnsi="Arial"/>
                <w:b/>
                <w:bCs/>
                <w:color w:val="374151"/>
                <w:sz w:val="20"/>
                <w:szCs w:val="20"/>
              </w:rPr>
              <w:t xml:space="preserve">Duplicate Detection</w:t>
            </w:r>
          </w:p>
        </w:tc>
        <w:tc>
          <w:tcPr>
            <w:tcW w:type="dxa" w:w="3280"/>
            <w:tcBorders>
              <w:top w:val="single" w:color="D1D5DB" w:sz="1"/>
              <w:left w:val="single" w:color="D1D5DB" w:sz="1"/>
              <w:bottom w:val="single" w:color="D1D5DB" w:sz="1"/>
              <w:right w:val="single" w:color="D1D5DB" w:sz="1"/>
            </w:tcBorders>
            <w:tcMar>
              <w:top w:type="dxa" w:w="80"/>
              <w:left w:type="dxa" w:w="120"/>
              <w:bottom w:type="dxa" w:w="80"/>
              <w:right w:type="dxa" w:w="120"/>
            </w:tcMar>
          </w:tcPr>
          <w:p>
            <w:r>
              <w:rPr>
                <w:rFonts w:ascii="Arial" w:cs="Arial" w:eastAsia="Arial" w:hAnsi="Arial"/>
                <w:b w:val="false"/>
                <w:bCs w:val="false"/>
                <w:color w:val="374151"/>
                <w:sz w:val="20"/>
                <w:szCs w:val="20"/>
              </w:rPr>
              <w:t xml:space="preserve">Scans for duplicate transaction amounts and references</w:t>
            </w:r>
          </w:p>
        </w:tc>
        <w:tc>
          <w:tcPr>
            <w:tcW w:type="dxa" w:w="3280"/>
            <w:tcBorders>
              <w:top w:val="single" w:color="D1D5DB" w:sz="1"/>
              <w:left w:val="single" w:color="D1D5DB" w:sz="1"/>
              <w:bottom w:val="single" w:color="D1D5DB" w:sz="1"/>
              <w:right w:val="single" w:color="D1D5DB" w:sz="1"/>
            </w:tcBorders>
            <w:tcMar>
              <w:top w:type="dxa" w:w="80"/>
              <w:left w:type="dxa" w:w="120"/>
              <w:bottom w:type="dxa" w:w="80"/>
              <w:right w:type="dxa" w:w="120"/>
            </w:tcMar>
          </w:tcPr>
          <w:p>
            <w:r>
              <w:rPr>
                <w:rFonts w:ascii="Arial" w:cs="Arial" w:eastAsia="Arial" w:hAnsi="Arial"/>
                <w:b w:val="false"/>
                <w:bCs w:val="false"/>
                <w:color w:val="374151"/>
                <w:sz w:val="20"/>
                <w:szCs w:val="20"/>
              </w:rPr>
              <w:t xml:space="preserve">Prevents double-posting errors</w:t>
            </w:r>
          </w:p>
        </w:tc>
      </w:tr>
      <w:tr>
        <w:tc>
          <w:tcPr>
            <w:tcW w:type="dxa" w:w="2800"/>
            <w:tcBorders>
              <w:top w:val="single" w:color="D1D5DB" w:sz="1"/>
              <w:left w:val="single" w:color="D1D5DB" w:sz="1"/>
              <w:bottom w:val="single" w:color="D1D5DB" w:sz="1"/>
              <w:right w:val="single" w:color="D1D5DB" w:sz="1"/>
            </w:tcBorders>
            <w:tcMar>
              <w:top w:type="dxa" w:w="80"/>
              <w:left w:type="dxa" w:w="120"/>
              <w:bottom w:type="dxa" w:w="80"/>
              <w:right w:type="dxa" w:w="120"/>
            </w:tcMar>
          </w:tcPr>
          <w:p>
            <w:r>
              <w:rPr>
                <w:rFonts w:ascii="Arial" w:cs="Arial" w:eastAsia="Arial" w:hAnsi="Arial"/>
                <w:b/>
                <w:bCs/>
                <w:color w:val="374151"/>
                <w:sz w:val="20"/>
                <w:szCs w:val="20"/>
              </w:rPr>
              <w:t xml:space="preserve">Round Number Flags</w:t>
            </w:r>
          </w:p>
        </w:tc>
        <w:tc>
          <w:tcPr>
            <w:tcW w:type="dxa" w:w="3280"/>
            <w:tcBorders>
              <w:top w:val="single" w:color="D1D5DB" w:sz="1"/>
              <w:left w:val="single" w:color="D1D5DB" w:sz="1"/>
              <w:bottom w:val="single" w:color="D1D5DB" w:sz="1"/>
              <w:right w:val="single" w:color="D1D5DB" w:sz="1"/>
            </w:tcBorders>
            <w:tcMar>
              <w:top w:type="dxa" w:w="80"/>
              <w:left w:type="dxa" w:w="120"/>
              <w:bottom w:type="dxa" w:w="80"/>
              <w:right w:type="dxa" w:w="120"/>
            </w:tcMar>
          </w:tcPr>
          <w:p>
            <w:r>
              <w:rPr>
                <w:rFonts w:ascii="Arial" w:cs="Arial" w:eastAsia="Arial" w:hAnsi="Arial"/>
                <w:b w:val="false"/>
                <w:bCs w:val="false"/>
                <w:color w:val="374151"/>
                <w:sz w:val="20"/>
                <w:szCs w:val="20"/>
              </w:rPr>
              <w:t xml:space="preserve">Identifies suspiciously round numbers in financial data</w:t>
            </w:r>
          </w:p>
        </w:tc>
        <w:tc>
          <w:tcPr>
            <w:tcW w:type="dxa" w:w="3280"/>
            <w:tcBorders>
              <w:top w:val="single" w:color="D1D5DB" w:sz="1"/>
              <w:left w:val="single" w:color="D1D5DB" w:sz="1"/>
              <w:bottom w:val="single" w:color="D1D5DB" w:sz="1"/>
              <w:right w:val="single" w:color="D1D5DB" w:sz="1"/>
            </w:tcBorders>
            <w:tcMar>
              <w:top w:type="dxa" w:w="80"/>
              <w:left w:type="dxa" w:w="120"/>
              <w:bottom w:type="dxa" w:w="80"/>
              <w:right w:type="dxa" w:w="120"/>
            </w:tcMar>
          </w:tcPr>
          <w:p>
            <w:r>
              <w:rPr>
                <w:rFonts w:ascii="Arial" w:cs="Arial" w:eastAsia="Arial" w:hAnsi="Arial"/>
                <w:b w:val="false"/>
                <w:bCs w:val="false"/>
                <w:color w:val="374151"/>
                <w:sz w:val="20"/>
                <w:szCs w:val="20"/>
              </w:rPr>
              <w:t xml:space="preserve">Highlights potential estimation or fraud indicators</w:t>
            </w:r>
          </w:p>
        </w:tc>
      </w:tr>
    </w:tbl>
    <w:p/>
    <w:p>
      <w:pPr>
        <w:pStyle w:val="Heading2"/>
      </w:pPr>
      <w:r>
        <w:t xml:space="preserve">Client Whisperer</w:t>
      </w:r>
    </w:p>
    <w:p>
      <w:pPr>
        <w:spacing w:after="120"/>
      </w:pPr>
      <w:r>
        <w:rPr>
          <w:rFonts w:ascii="Arial" w:cs="Arial" w:eastAsia="Arial" w:hAnsi="Arial"/>
          <w:b/>
          <w:bCs/>
          <w:color w:val="0B1D3A"/>
          <w:sz w:val="22"/>
          <w:szCs w:val="22"/>
        </w:rPr>
        <w:t xml:space="preserve">Powered by: </w:t>
      </w:r>
      <w:r>
        <w:rPr>
          <w:rFonts w:ascii="Arial" w:cs="Arial" w:eastAsia="Arial" w:hAnsi="Arial"/>
          <w:color w:val="374151"/>
          <w:sz w:val="22"/>
          <w:szCs w:val="22"/>
        </w:rPr>
        <w:t xml:space="preserve">Claude Sonnet 4.6</w:t>
      </w:r>
    </w:p>
    <w:p>
      <w:pPr>
        <w:spacing w:after="120"/>
      </w:pPr>
      <w:r>
        <w:rPr>
          <w:rFonts w:ascii="Arial" w:cs="Arial" w:eastAsia="Arial" w:hAnsi="Arial"/>
          <w:b/>
          <w:bCs/>
          <w:color w:val="0B1D3A"/>
          <w:sz w:val="22"/>
          <w:szCs w:val="22"/>
        </w:rPr>
        <w:t xml:space="preserve">Speciality: </w:t>
      </w:r>
      <w:r>
        <w:rPr>
          <w:rFonts w:ascii="Arial" w:cs="Arial" w:eastAsia="Arial" w:hAnsi="Arial"/>
          <w:color w:val="374151"/>
          <w:sz w:val="22"/>
          <w:szCs w:val="22"/>
        </w:rPr>
        <w:t xml:space="preserve">Client communications, plain-language explanations, engagement letters</w:t>
      </w:r>
    </w:p>
    <w:p>
      <w:pPr>
        <w:spacing w:after="120"/>
      </w:pPr>
      <w:r>
        <w:rPr>
          <w:rFonts w:ascii="Arial" w:cs="Arial" w:eastAsia="Arial" w:hAnsi="Arial"/>
          <w:color w:val="374151"/>
          <w:sz w:val="22"/>
          <w:szCs w:val="22"/>
        </w:rPr>
        <w:t xml:space="preserve">The Client Whisperer translates complex tax concepts into language your clients actually understand. It drafts engagement letters, assessment explanations, document request emails, and deadline reminders—all in your firm’s preferred tone and style.</w:t>
      </w:r>
    </w:p>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9A84C" w:sz="1"/>
              <w:left w:val="single" w:color="C9A84C" w:sz="1"/>
              <w:bottom w:val="single" w:color="C9A84C" w:sz="1"/>
              <w:right w:val="single" w:color="C9A84C" w:sz="1"/>
            </w:tcBorders>
            <w:shd w:fill="FBF5E8" w:val="clear"/>
            <w:tcMar>
              <w:top w:type="dxa" w:w="160"/>
              <w:left w:type="dxa" w:w="200"/>
              <w:bottom w:type="dxa" w:w="160"/>
              <w:right w:type="dxa" w:w="200"/>
            </w:tcMar>
          </w:tcPr>
          <w:p>
            <w:pPr>
              <w:spacing w:after="80"/>
            </w:pPr>
            <w:r>
              <w:rPr>
                <w:rFonts w:ascii="Segoe UI Emoji" w:cs="Segoe UI Emoji" w:eastAsia="Segoe UI Emoji" w:hAnsi="Segoe UI Emoji"/>
                <w:sz w:val="20"/>
                <w:szCs w:val="20"/>
              </w:rPr>
              <w:t xml:space="preserve">✨ </w:t>
            </w:r>
            <w:r>
              <w:rPr>
                <w:rFonts w:ascii="Arial" w:cs="Arial" w:eastAsia="Arial" w:hAnsi="Arial"/>
                <w:b/>
                <w:bCs/>
                <w:color w:val="0B1D3A"/>
                <w:sz w:val="22"/>
                <w:szCs w:val="22"/>
              </w:rPr>
              <w:t xml:space="preserve">Real Example: Explaining a Complex Assessment</w:t>
            </w:r>
          </w:p>
          <w:p>
            <w:pPr>
              <w:spacing w:after="60"/>
            </w:pPr>
            <w:r>
              <w:rPr>
                <w:rFonts w:ascii="Arial" w:cs="Arial" w:eastAsia="Arial" w:hAnsi="Arial"/>
                <w:color w:val="374151"/>
                <w:sz w:val="20"/>
                <w:szCs w:val="20"/>
              </w:rPr>
              <w:t xml:space="preserve">A client phones Sarah in a panic: “I just got a letter from SARS saying I owe R234,000!” Sarah opens the client’s profile and asks the Client Whisperer to explain the additional assessment in plain language.</w:t>
            </w:r>
          </w:p>
          <w:p>
            <w:pPr>
              <w:spacing w:after="60"/>
            </w:pPr>
            <w:r>
              <w:rPr>
                <w:rFonts w:ascii="Arial" w:cs="Arial" w:eastAsia="Arial" w:hAnsi="Arial"/>
                <w:color w:val="374151"/>
                <w:sz w:val="20"/>
                <w:szCs w:val="20"/>
              </w:rPr>
              <w:t xml:space="preserve">Within seconds, the system produces a clear, jargon-free explanation: what SARS is claiming, why they are claiming it, what the client needs to provide, and what the next steps are. It even includes a reassuring closing paragraph explaining that objection is a standard process and timelines for resolution.</w:t>
            </w:r>
          </w:p>
          <w:p>
            <w:pPr>
              <w:spacing w:after="60"/>
            </w:pPr>
            <w:r>
              <w:rPr>
                <w:rFonts w:ascii="Arial" w:cs="Arial" w:eastAsia="Arial" w:hAnsi="Arial"/>
                <w:color w:val="374151"/>
                <w:sz w:val="20"/>
                <w:szCs w:val="20"/>
              </w:rPr>
              <w:t xml:space="preserve">Sarah forwards the explanation to her client. The client calms down. Sarah saved 30 minutes of phone time explaining the same thing she has explained hundreds of times before.</w:t>
            </w:r>
          </w:p>
        </w:tc>
      </w:tr>
    </w:tbl>
    <w:p/>
    <w:p>
      <w:pPr>
        <w:pStyle w:val="Heading2"/>
      </w:pPr>
      <w:r>
        <w:t xml:space="preserve">Statement Architect</w:t>
      </w:r>
    </w:p>
    <w:p>
      <w:pPr>
        <w:spacing w:after="120"/>
      </w:pPr>
      <w:r>
        <w:rPr>
          <w:rFonts w:ascii="Arial" w:cs="Arial" w:eastAsia="Arial" w:hAnsi="Arial"/>
          <w:b/>
          <w:bCs/>
          <w:color w:val="0B1D3A"/>
          <w:sz w:val="22"/>
          <w:szCs w:val="22"/>
        </w:rPr>
        <w:t xml:space="preserve">Powered by: </w:t>
      </w:r>
      <w:r>
        <w:rPr>
          <w:rFonts w:ascii="Arial" w:cs="Arial" w:eastAsia="Arial" w:hAnsi="Arial"/>
          <w:color w:val="374151"/>
          <w:sz w:val="22"/>
          <w:szCs w:val="22"/>
        </w:rPr>
        <w:t xml:space="preserve">Claude Opus 4.6</w:t>
      </w:r>
    </w:p>
    <w:p>
      <w:pPr>
        <w:spacing w:after="120"/>
      </w:pPr>
      <w:r>
        <w:rPr>
          <w:rFonts w:ascii="Arial" w:cs="Arial" w:eastAsia="Arial" w:hAnsi="Arial"/>
          <w:b/>
          <w:bCs/>
          <w:color w:val="0B1D3A"/>
          <w:sz w:val="22"/>
          <w:szCs w:val="22"/>
        </w:rPr>
        <w:t xml:space="preserve">Speciality: </w:t>
      </w:r>
      <w:r>
        <w:rPr>
          <w:rFonts w:ascii="Arial" w:cs="Arial" w:eastAsia="Arial" w:hAnsi="Arial"/>
          <w:color w:val="374151"/>
          <w:sz w:val="22"/>
          <w:szCs w:val="22"/>
        </w:rPr>
        <w:t xml:space="preserve">AFS generation, IFRS mapping, financial statement preparation</w:t>
      </w:r>
    </w:p>
    <w:p>
      <w:pPr>
        <w:spacing w:after="120"/>
      </w:pPr>
      <w:r>
        <w:rPr>
          <w:rFonts w:ascii="Arial" w:cs="Arial" w:eastAsia="Arial" w:hAnsi="Arial"/>
          <w:color w:val="374151"/>
          <w:sz w:val="22"/>
          <w:szCs w:val="22"/>
        </w:rPr>
        <w:t xml:space="preserve">The Statement Architect transforms raw Xero financial data into complete Annual Financial Statements. It maps Xero chart of accounts to IFRS for SMEs or IFRS Micro frameworks, generates the Statement of Financial Position, Statement of Comprehensive Income, Statement of Changes in Equity, accounting policy notes, and tax computation notes.</w:t>
      </w:r>
    </w:p>
    <w:p/>
    <w:p>
      <w:pPr>
        <w:pStyle w:val="Heading3"/>
      </w:pPr>
      <w:r>
        <w:t xml:space="preserve">The AFS Workflow</w:t>
      </w:r>
    </w:p>
    <w:p>
      <w:pPr>
        <w:pStyle w:val="ListParagraph"/>
        <w:numPr>
          <w:ilvl w:val="0"/>
          <w:numId w:val="3"/>
        </w:numPr>
        <w:spacing w:after="60"/>
      </w:pPr>
      <w:r>
        <w:rPr>
          <w:rFonts w:ascii="Arial" w:cs="Arial" w:eastAsia="Arial" w:hAnsi="Arial"/>
          <w:color w:val="374151"/>
          <w:sz w:val="22"/>
          <w:szCs w:val="22"/>
        </w:rPr>
        <w:t xml:space="preserve">Connect Xero and sync financial data (Trial Balance, P&amp;L, Balance Sheet, Chart of Accounts)</w:t>
      </w:r>
    </w:p>
    <w:p>
      <w:pPr>
        <w:pStyle w:val="ListParagraph"/>
        <w:numPr>
          <w:ilvl w:val="0"/>
          <w:numId w:val="3"/>
        </w:numPr>
        <w:spacing w:after="60"/>
      </w:pPr>
      <w:r>
        <w:rPr>
          <w:rFonts w:ascii="Arial" w:cs="Arial" w:eastAsia="Arial" w:hAnsi="Arial"/>
          <w:color w:val="374151"/>
          <w:sz w:val="22"/>
          <w:szCs w:val="22"/>
        </w:rPr>
        <w:t xml:space="preserve">Statement Architect maps accounts to IFRS framework line items</w:t>
      </w:r>
    </w:p>
    <w:p>
      <w:pPr>
        <w:pStyle w:val="ListParagraph"/>
        <w:numPr>
          <w:ilvl w:val="0"/>
          <w:numId w:val="3"/>
        </w:numPr>
        <w:spacing w:after="60"/>
      </w:pPr>
      <w:r>
        <w:rPr>
          <w:rFonts w:ascii="Arial" w:cs="Arial" w:eastAsia="Arial" w:hAnsi="Arial"/>
          <w:color w:val="374151"/>
          <w:sz w:val="22"/>
          <w:szCs w:val="22"/>
        </w:rPr>
        <w:t xml:space="preserve">System generates complete AFS draft with all required sections</w:t>
      </w:r>
    </w:p>
    <w:p>
      <w:pPr>
        <w:pStyle w:val="ListParagraph"/>
        <w:numPr>
          <w:ilvl w:val="0"/>
          <w:numId w:val="3"/>
        </w:numPr>
        <w:spacing w:after="60"/>
      </w:pPr>
      <w:r>
        <w:rPr>
          <w:rFonts w:ascii="Arial" w:cs="Arial" w:eastAsia="Arial" w:hAnsi="Arial"/>
          <w:color w:val="374151"/>
          <w:sz w:val="22"/>
          <w:szCs w:val="22"/>
        </w:rPr>
        <w:t xml:space="preserve">You review with confidence scores per section (e.g., SOFP: 96%, SOCE: 78%)</w:t>
      </w:r>
    </w:p>
    <w:p>
      <w:pPr>
        <w:pStyle w:val="ListParagraph"/>
        <w:numPr>
          <w:ilvl w:val="0"/>
          <w:numId w:val="3"/>
        </w:numPr>
        <w:spacing w:after="60"/>
      </w:pPr>
      <w:r>
        <w:rPr>
          <w:rFonts w:ascii="Arial" w:cs="Arial" w:eastAsia="Arial" w:hAnsi="Arial"/>
          <w:color w:val="374151"/>
          <w:sz w:val="22"/>
          <w:szCs w:val="22"/>
        </w:rPr>
        <w:t xml:space="preserve">Low-confidence sections are flagged with specific reasons for your attention</w:t>
      </w:r>
    </w:p>
    <w:p>
      <w:pPr>
        <w:pStyle w:val="ListParagraph"/>
        <w:numPr>
          <w:ilvl w:val="0"/>
          <w:numId w:val="3"/>
        </w:numPr>
        <w:spacing w:after="60"/>
      </w:pPr>
      <w:r>
        <w:rPr>
          <w:rFonts w:ascii="Arial" w:cs="Arial" w:eastAsia="Arial" w:hAnsi="Arial"/>
          <w:color w:val="374151"/>
          <w:sz w:val="22"/>
          <w:szCs w:val="22"/>
        </w:rPr>
        <w:t xml:space="preserve">You edit, approve, and export as professional PDF</w:t>
      </w:r>
    </w:p>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10B981" w:sz="1"/>
              <w:left w:val="single" w:color="10B981" w:sz="1"/>
              <w:bottom w:val="single" w:color="10B981" w:sz="1"/>
              <w:right w:val="single" w:color="10B981" w:sz="1"/>
            </w:tcBorders>
            <w:shd w:fill="ECFDF5" w:val="clear"/>
            <w:tcMar>
              <w:top w:type="dxa" w:w="120"/>
              <w:left w:type="dxa" w:w="200"/>
              <w:bottom w:type="dxa" w:w="120"/>
              <w:right w:type="dxa" w:w="200"/>
            </w:tcMar>
          </w:tcPr>
          <w:p>
            <w:r>
              <w:rPr>
                <w:rFonts w:ascii="Arial" w:cs="Arial" w:eastAsia="Arial" w:hAnsi="Arial"/>
                <w:i/>
                <w:iCs/>
                <w:color w:val="0B1D3A"/>
                <w:sz w:val="20"/>
                <w:szCs w:val="20"/>
              </w:rPr>
              <w:t xml:space="preserve">The system tells you WHERE to focus your review. If the SOCE confidence is 78% because retained earnings differ from last year by R12,400, you know exactly what to verify—no more reviewing every line of a 40-page document.</w:t>
            </w:r>
          </w:p>
        </w:tc>
      </w:tr>
    </w:tbl>
    <w:p/>
    <w:p>
      <w:pPr>
        <w:pStyle w:val="Heading2"/>
      </w:pPr>
      <w:r>
        <w:t xml:space="preserve">Document Brain</w:t>
      </w:r>
    </w:p>
    <w:p>
      <w:pPr>
        <w:spacing w:after="120"/>
      </w:pPr>
      <w:r>
        <w:rPr>
          <w:rFonts w:ascii="Arial" w:cs="Arial" w:eastAsia="Arial" w:hAnsi="Arial"/>
          <w:b/>
          <w:bCs/>
          <w:color w:val="0B1D3A"/>
          <w:sz w:val="22"/>
          <w:szCs w:val="22"/>
        </w:rPr>
        <w:t xml:space="preserve">Powered by: </w:t>
      </w:r>
      <w:r>
        <w:rPr>
          <w:rFonts w:ascii="Arial" w:cs="Arial" w:eastAsia="Arial" w:hAnsi="Arial"/>
          <w:color w:val="374151"/>
          <w:sz w:val="22"/>
          <w:szCs w:val="22"/>
        </w:rPr>
        <w:t xml:space="preserve">Gemini 2.5 Flash + Claude Haiku</w:t>
      </w:r>
    </w:p>
    <w:p>
      <w:pPr>
        <w:spacing w:after="120"/>
      </w:pPr>
      <w:r>
        <w:rPr>
          <w:rFonts w:ascii="Arial" w:cs="Arial" w:eastAsia="Arial" w:hAnsi="Arial"/>
          <w:b/>
          <w:bCs/>
          <w:color w:val="0B1D3A"/>
          <w:sz w:val="22"/>
          <w:szCs w:val="22"/>
        </w:rPr>
        <w:t xml:space="preserve">Speciality: </w:t>
      </w:r>
      <w:r>
        <w:rPr>
          <w:rFonts w:ascii="Arial" w:cs="Arial" w:eastAsia="Arial" w:hAnsi="Arial"/>
          <w:color w:val="374151"/>
          <w:sz w:val="22"/>
          <w:szCs w:val="22"/>
        </w:rPr>
        <w:t xml:space="preserve">OCR, document extraction, classification, hash-chain integrity</w:t>
      </w:r>
    </w:p>
    <w:p>
      <w:pPr>
        <w:spacing w:after="120"/>
      </w:pPr>
      <w:r>
        <w:rPr>
          <w:rFonts w:ascii="Arial" w:cs="Arial" w:eastAsia="Arial" w:hAnsi="Arial"/>
          <w:color w:val="374151"/>
          <w:sz w:val="22"/>
          <w:szCs w:val="22"/>
        </w:rPr>
        <w:t xml:space="preserve">Drop any document into Practacular—bank statements, SARS notices, invoices, IRP5 certificates, tax clearance letters—and the Document Brain classifies it, extracts the relevant data, and files it to the correct client. All with a SHA-256 hash chain for ECTA compliance.</w:t>
      </w:r>
    </w:p>
    <w:p/>
    <w:p>
      <w:pPr>
        <w:pStyle w:val="Heading3"/>
      </w:pPr>
      <w:r>
        <w:t xml:space="preserve">12 South African Document Types Recognised</w:t>
      </w:r>
    </w:p>
    <w:p>
      <w:pPr>
        <w:pStyle w:val="ListParagraph"/>
        <w:numPr>
          <w:ilvl w:val="0"/>
          <w:numId w:val="2"/>
        </w:numPr>
        <w:spacing w:after="60"/>
      </w:pPr>
      <w:r>
        <w:rPr>
          <w:rFonts w:ascii="Arial" w:cs="Arial" w:eastAsia="Arial" w:hAnsi="Arial"/>
          <w:color w:val="374151"/>
          <w:sz w:val="22"/>
          <w:szCs w:val="22"/>
        </w:rPr>
        <w:t xml:space="preserve">IRP5/IT3(a) employee tax certificates</w:t>
      </w:r>
    </w:p>
    <w:p>
      <w:pPr>
        <w:pStyle w:val="ListParagraph"/>
        <w:numPr>
          <w:ilvl w:val="0"/>
          <w:numId w:val="2"/>
        </w:numPr>
        <w:spacing w:after="60"/>
      </w:pPr>
      <w:r>
        <w:rPr>
          <w:rFonts w:ascii="Arial" w:cs="Arial" w:eastAsia="Arial" w:hAnsi="Arial"/>
          <w:color w:val="374151"/>
          <w:sz w:val="22"/>
          <w:szCs w:val="22"/>
        </w:rPr>
        <w:t xml:space="preserve">IT12 income tax returns</w:t>
      </w:r>
    </w:p>
    <w:p>
      <w:pPr>
        <w:pStyle w:val="ListParagraph"/>
        <w:numPr>
          <w:ilvl w:val="0"/>
          <w:numId w:val="2"/>
        </w:numPr>
        <w:spacing w:after="60"/>
      </w:pPr>
      <w:r>
        <w:rPr>
          <w:rFonts w:ascii="Arial" w:cs="Arial" w:eastAsia="Arial" w:hAnsi="Arial"/>
          <w:color w:val="374151"/>
          <w:sz w:val="22"/>
          <w:szCs w:val="22"/>
        </w:rPr>
        <w:t xml:space="preserve">SARS assessments and correspondence</w:t>
      </w:r>
    </w:p>
    <w:p>
      <w:pPr>
        <w:pStyle w:val="ListParagraph"/>
        <w:numPr>
          <w:ilvl w:val="0"/>
          <w:numId w:val="2"/>
        </w:numPr>
        <w:spacing w:after="60"/>
      </w:pPr>
      <w:r>
        <w:rPr>
          <w:rFonts w:ascii="Arial" w:cs="Arial" w:eastAsia="Arial" w:hAnsi="Arial"/>
          <w:color w:val="374151"/>
          <w:sz w:val="22"/>
          <w:szCs w:val="22"/>
        </w:rPr>
        <w:t xml:space="preserve">Bank statements</w:t>
      </w:r>
    </w:p>
    <w:p>
      <w:pPr>
        <w:pStyle w:val="ListParagraph"/>
        <w:numPr>
          <w:ilvl w:val="0"/>
          <w:numId w:val="2"/>
        </w:numPr>
        <w:spacing w:after="60"/>
      </w:pPr>
      <w:r>
        <w:rPr>
          <w:rFonts w:ascii="Arial" w:cs="Arial" w:eastAsia="Arial" w:hAnsi="Arial"/>
          <w:color w:val="374151"/>
          <w:sz w:val="22"/>
          <w:szCs w:val="22"/>
        </w:rPr>
        <w:t xml:space="preserve">Invoices and receipts</w:t>
      </w:r>
    </w:p>
    <w:p>
      <w:pPr>
        <w:pStyle w:val="ListParagraph"/>
        <w:numPr>
          <w:ilvl w:val="0"/>
          <w:numId w:val="2"/>
        </w:numPr>
        <w:spacing w:after="60"/>
      </w:pPr>
      <w:r>
        <w:rPr>
          <w:rFonts w:ascii="Arial" w:cs="Arial" w:eastAsia="Arial" w:hAnsi="Arial"/>
          <w:color w:val="374151"/>
          <w:sz w:val="22"/>
          <w:szCs w:val="22"/>
        </w:rPr>
        <w:t xml:space="preserve">Financial statements</w:t>
      </w:r>
    </w:p>
    <w:p>
      <w:pPr>
        <w:pStyle w:val="ListParagraph"/>
        <w:numPr>
          <w:ilvl w:val="0"/>
          <w:numId w:val="2"/>
        </w:numPr>
        <w:spacing w:after="60"/>
      </w:pPr>
      <w:r>
        <w:rPr>
          <w:rFonts w:ascii="Arial" w:cs="Arial" w:eastAsia="Arial" w:hAnsi="Arial"/>
          <w:color w:val="374151"/>
          <w:sz w:val="22"/>
          <w:szCs w:val="22"/>
        </w:rPr>
        <w:t xml:space="preserve">VAT201 returns</w:t>
      </w:r>
    </w:p>
    <w:p>
      <w:pPr>
        <w:pStyle w:val="ListParagraph"/>
        <w:numPr>
          <w:ilvl w:val="0"/>
          <w:numId w:val="2"/>
        </w:numPr>
        <w:spacing w:after="60"/>
      </w:pPr>
      <w:r>
        <w:rPr>
          <w:rFonts w:ascii="Arial" w:cs="Arial" w:eastAsia="Arial" w:hAnsi="Arial"/>
          <w:color w:val="374151"/>
          <w:sz w:val="22"/>
          <w:szCs w:val="22"/>
        </w:rPr>
        <w:t xml:space="preserve">Company registration documents (CIPC)</w:t>
      </w:r>
    </w:p>
    <w:p>
      <w:pPr>
        <w:pStyle w:val="ListParagraph"/>
        <w:numPr>
          <w:ilvl w:val="0"/>
          <w:numId w:val="2"/>
        </w:numPr>
        <w:spacing w:after="60"/>
      </w:pPr>
      <w:r>
        <w:rPr>
          <w:rFonts w:ascii="Arial" w:cs="Arial" w:eastAsia="Arial" w:hAnsi="Arial"/>
          <w:color w:val="374151"/>
          <w:sz w:val="22"/>
          <w:szCs w:val="22"/>
        </w:rPr>
        <w:t xml:space="preserve">Trust deeds</w:t>
      </w:r>
    </w:p>
    <w:p>
      <w:pPr>
        <w:pStyle w:val="ListParagraph"/>
        <w:numPr>
          <w:ilvl w:val="0"/>
          <w:numId w:val="2"/>
        </w:numPr>
        <w:spacing w:after="60"/>
      </w:pPr>
      <w:r>
        <w:rPr>
          <w:rFonts w:ascii="Arial" w:cs="Arial" w:eastAsia="Arial" w:hAnsi="Arial"/>
          <w:color w:val="374151"/>
          <w:sz w:val="22"/>
          <w:szCs w:val="22"/>
        </w:rPr>
        <w:t xml:space="preserve">Lease agreements</w:t>
      </w:r>
    </w:p>
    <w:p>
      <w:pPr>
        <w:pStyle w:val="ListParagraph"/>
        <w:numPr>
          <w:ilvl w:val="0"/>
          <w:numId w:val="2"/>
        </w:numPr>
        <w:spacing w:after="60"/>
      </w:pPr>
      <w:r>
        <w:rPr>
          <w:rFonts w:ascii="Arial" w:cs="Arial" w:eastAsia="Arial" w:hAnsi="Arial"/>
          <w:color w:val="374151"/>
          <w:sz w:val="22"/>
          <w:szCs w:val="22"/>
        </w:rPr>
        <w:t xml:space="preserve">Medical aid certificates</w:t>
      </w:r>
    </w:p>
    <w:p>
      <w:pPr>
        <w:pStyle w:val="ListParagraph"/>
        <w:numPr>
          <w:ilvl w:val="0"/>
          <w:numId w:val="2"/>
        </w:numPr>
        <w:spacing w:after="60"/>
      </w:pPr>
      <w:r>
        <w:rPr>
          <w:rFonts w:ascii="Arial" w:cs="Arial" w:eastAsia="Arial" w:hAnsi="Arial"/>
          <w:color w:val="374151"/>
          <w:sz w:val="22"/>
          <w:szCs w:val="22"/>
        </w:rPr>
        <w:t xml:space="preserve">Retirement fund certificates</w:t>
      </w:r>
    </w:p>
    <w:p/>
    <w:p>
      <w:r>
        <w:br w:type="page"/>
      </w:r>
    </w:p>
    <w:p>
      <w:pPr>
        <w:pStyle w:val="Heading1"/>
      </w:pPr>
      <w:r>
        <w:t xml:space="preserve">The Command Center: Your Practice Cockpit</w:t>
      </w:r>
    </w:p>
    <w:p>
      <w:pPr>
        <w:spacing w:after="120"/>
      </w:pPr>
      <w:r>
        <w:rPr>
          <w:rFonts w:ascii="Arial" w:cs="Arial" w:eastAsia="Arial" w:hAnsi="Arial"/>
          <w:color w:val="374151"/>
          <w:sz w:val="22"/>
          <w:szCs w:val="22"/>
        </w:rPr>
        <w:t xml:space="preserve">The Command Center is where everything comes together. It is a single dashboard that gives you complete visibility and control over your AI-powered practice. Think of it as the cockpit of an aircraft—every instrument you need, nothing you do not.</w:t>
      </w:r>
    </w:p>
    <w:p/>
    <w:p>
      <w:pPr>
        <w:pStyle w:val="Heading2"/>
      </w:pPr>
      <w:r>
        <w:t xml:space="preserve">The Morning Brief</w:t>
      </w:r>
    </w:p>
    <w:p>
      <w:pPr>
        <w:spacing w:after="120"/>
      </w:pPr>
      <w:r>
        <w:rPr>
          <w:rFonts w:ascii="Arial" w:cs="Arial" w:eastAsia="Arial" w:hAnsi="Arial"/>
          <w:color w:val="374151"/>
          <w:sz w:val="22"/>
          <w:szCs w:val="22"/>
        </w:rPr>
        <w:t xml:space="preserve">Every morning, the Compliance Sentinel has already scanned your entire practice. When you open the Command Dashboard, you see:</w:t>
      </w:r>
    </w:p>
    <w:p>
      <w:pPr>
        <w:pStyle w:val="ListParagraph"/>
        <w:numPr>
          <w:ilvl w:val="0"/>
          <w:numId w:val="2"/>
        </w:numPr>
        <w:spacing w:after="60"/>
      </w:pPr>
      <w:r>
        <w:rPr>
          <w:rFonts w:ascii="Arial" w:cs="Arial" w:eastAsia="Arial" w:hAnsi="Arial"/>
          <w:color w:val="374151"/>
          <w:sz w:val="22"/>
          <w:szCs w:val="22"/>
        </w:rPr>
        <w:t xml:space="preserve">Deadlines due this week across all clients</w:t>
      </w:r>
    </w:p>
    <w:p>
      <w:pPr>
        <w:pStyle w:val="ListParagraph"/>
        <w:numPr>
          <w:ilvl w:val="0"/>
          <w:numId w:val="2"/>
        </w:numPr>
        <w:spacing w:after="60"/>
      </w:pPr>
      <w:r>
        <w:rPr>
          <w:rFonts w:ascii="Arial" w:cs="Arial" w:eastAsia="Arial" w:hAnsi="Arial"/>
          <w:color w:val="374151"/>
          <w:sz w:val="22"/>
          <w:szCs w:val="22"/>
        </w:rPr>
        <w:t xml:space="preserve">New SARS correspondence that arrived overnight</w:t>
      </w:r>
    </w:p>
    <w:p>
      <w:pPr>
        <w:pStyle w:val="ListParagraph"/>
        <w:numPr>
          <w:ilvl w:val="0"/>
          <w:numId w:val="2"/>
        </w:numPr>
        <w:spacing w:after="60"/>
      </w:pPr>
      <w:r>
        <w:rPr>
          <w:rFonts w:ascii="Arial" w:cs="Arial" w:eastAsia="Arial" w:hAnsi="Arial"/>
          <w:color w:val="374151"/>
          <w:sz w:val="22"/>
          <w:szCs w:val="22"/>
        </w:rPr>
        <w:t xml:space="preserve">Financial anomalies detected in Xero data</w:t>
      </w:r>
    </w:p>
    <w:p>
      <w:pPr>
        <w:pStyle w:val="ListParagraph"/>
        <w:numPr>
          <w:ilvl w:val="0"/>
          <w:numId w:val="2"/>
        </w:numPr>
        <w:spacing w:after="60"/>
      </w:pPr>
      <w:r>
        <w:rPr>
          <w:rFonts w:ascii="Arial" w:cs="Arial" w:eastAsia="Arial" w:hAnsi="Arial"/>
          <w:color w:val="374151"/>
          <w:sz w:val="22"/>
          <w:szCs w:val="22"/>
        </w:rPr>
        <w:t xml:space="preserve">Review queue items waiting for your approval</w:t>
      </w:r>
    </w:p>
    <w:p>
      <w:pPr>
        <w:pStyle w:val="ListParagraph"/>
        <w:numPr>
          <w:ilvl w:val="0"/>
          <w:numId w:val="2"/>
        </w:numPr>
        <w:spacing w:after="60"/>
      </w:pPr>
      <w:r>
        <w:rPr>
          <w:rFonts w:ascii="Arial" w:cs="Arial" w:eastAsia="Arial" w:hAnsi="Arial"/>
          <w:color w:val="374151"/>
          <w:sz w:val="22"/>
          <w:szCs w:val="22"/>
        </w:rPr>
        <w:t xml:space="preserve">Running autopilot workflows and their status</w:t>
      </w:r>
    </w:p>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9A84C" w:sz="1"/>
              <w:left w:val="single" w:color="C9A84C" w:sz="1"/>
              <w:bottom w:val="single" w:color="C9A84C" w:sz="1"/>
              <w:right w:val="single" w:color="C9A84C" w:sz="1"/>
            </w:tcBorders>
            <w:shd w:fill="FBF5E8" w:val="clear"/>
            <w:tcMar>
              <w:top w:type="dxa" w:w="160"/>
              <w:left w:type="dxa" w:w="200"/>
              <w:bottom w:type="dxa" w:w="160"/>
              <w:right w:type="dxa" w:w="200"/>
            </w:tcMar>
          </w:tcPr>
          <w:p>
            <w:pPr>
              <w:spacing w:after="80"/>
            </w:pPr>
            <w:r>
              <w:rPr>
                <w:rFonts w:ascii="Segoe UI Emoji" w:cs="Segoe UI Emoji" w:eastAsia="Segoe UI Emoji" w:hAnsi="Segoe UI Emoji"/>
                <w:sz w:val="20"/>
                <w:szCs w:val="20"/>
              </w:rPr>
              <w:t xml:space="preserve">✨ </w:t>
            </w:r>
            <w:r>
              <w:rPr>
                <w:rFonts w:ascii="Arial" w:cs="Arial" w:eastAsia="Arial" w:hAnsi="Arial"/>
                <w:b/>
                <w:bCs/>
                <w:color w:val="0B1D3A"/>
                <w:sz w:val="22"/>
                <w:szCs w:val="22"/>
              </w:rPr>
              <w:t xml:space="preserve">Monday Morning with Practacular</w:t>
            </w:r>
          </w:p>
          <w:p>
            <w:pPr>
              <w:spacing w:after="60"/>
            </w:pPr>
            <w:r>
              <w:rPr>
                <w:rFonts w:ascii="Arial" w:cs="Arial" w:eastAsia="Arial" w:hAnsi="Arial"/>
                <w:color w:val="374151"/>
                <w:sz w:val="20"/>
                <w:szCs w:val="20"/>
              </w:rPr>
              <w:t xml:space="preserve">It is 8:00 AM. You open your laptop and see the Command Dashboard.</w:t>
            </w:r>
          </w:p>
          <w:p>
            <w:pPr>
              <w:spacing w:after="60"/>
            </w:pPr>
            <w:r>
              <w:rPr>
                <w:rFonts w:ascii="Arial" w:cs="Arial" w:eastAsia="Arial" w:hAnsi="Arial"/>
                <w:color w:val="374151"/>
                <w:sz w:val="20"/>
                <w:szCs w:val="20"/>
              </w:rPr>
              <w:t xml:space="preserve">“3 deadlines this week. SARS responded to Client Z’s objection (4 days to reply). Client A’s expense ratio is 47% against an industry average of 31%. 7 items in your review queue.”</w:t>
            </w:r>
          </w:p>
          <w:p>
            <w:pPr>
              <w:spacing w:after="60"/>
            </w:pPr>
            <w:r>
              <w:rPr>
                <w:rFonts w:ascii="Arial" w:cs="Arial" w:eastAsia="Arial" w:hAnsi="Arial"/>
                <w:color w:val="374151"/>
                <w:sz w:val="20"/>
                <w:szCs w:val="20"/>
              </w:rPr>
              <w:t xml:space="preserve">You scan the review queue: two AFS drafts (high priority), an engagement letter, three document classifications (auto-approved by the Trust Engine), and a provisional tax computation. You batch-approve the classifications, open the first AFS draft, review the flagged SOCE section, make one edit, and approve. The second AFS draft scores 96% confidence across all sections—you approve it without changes.</w:t>
            </w:r>
          </w:p>
          <w:p>
            <w:pPr>
              <w:spacing w:after="60"/>
            </w:pPr>
            <w:r>
              <w:rPr>
                <w:rFonts w:ascii="Arial" w:cs="Arial" w:eastAsia="Arial" w:hAnsi="Arial"/>
                <w:color w:val="374151"/>
                <w:sz w:val="20"/>
                <w:szCs w:val="20"/>
              </w:rPr>
              <w:t xml:space="preserve">By 8:45 AM, you have done more than most practices accomplish before lunch.</w:t>
            </w:r>
          </w:p>
        </w:tc>
      </w:tr>
    </w:tbl>
    <w:p/>
    <w:p>
      <w:pPr>
        <w:pStyle w:val="Heading2"/>
      </w:pPr>
      <w:r>
        <w:t xml:space="preserve">One-Click Workflow Templates</w:t>
      </w:r>
    </w:p>
    <w:p>
      <w:pPr>
        <w:spacing w:after="120"/>
      </w:pPr>
      <w:r>
        <w:rPr>
          <w:rFonts w:ascii="Arial" w:cs="Arial" w:eastAsia="Arial" w:hAnsi="Arial"/>
          <w:color w:val="374151"/>
          <w:sz w:val="22"/>
          <w:szCs w:val="22"/>
        </w:rPr>
        <w:t xml:space="preserve">Instead of manually coordinating multiple tasks, Practacular ships with pre-built workflow templates that execute multi-agent operations with a single click:</w:t>
      </w:r>
    </w:p>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800"/>
        <w:gridCol w:w="3280"/>
        <w:gridCol w:w="3280"/>
      </w:tblGrid>
      <w:tr>
        <w:tc>
          <w:tcPr>
            <w:tcW w:type="dxa" w:w="3120"/>
            <w:tcBorders>
              <w:top w:val="single" w:color="D1D5DB" w:sz="1"/>
              <w:left w:val="single" w:color="D1D5DB" w:sz="1"/>
              <w:bottom w:val="single" w:color="D1D5DB" w:sz="1"/>
              <w:right w:val="single" w:color="D1D5DB" w:sz="1"/>
            </w:tcBorders>
            <w:shd w:fill="0B1D3A" w:val="clear"/>
            <w:tcMar>
              <w:top w:type="dxa" w:w="80"/>
              <w:left w:type="dxa" w:w="120"/>
              <w:bottom w:type="dxa" w:w="80"/>
              <w:right w:type="dxa" w:w="120"/>
            </w:tcMar>
          </w:tcPr>
          <w:p>
            <w:r>
              <w:rPr>
                <w:rFonts w:ascii="Arial" w:cs="Arial" w:eastAsia="Arial" w:hAnsi="Arial"/>
                <w:b/>
                <w:bCs/>
                <w:color w:val="FFFFFF"/>
                <w:sz w:val="20"/>
                <w:szCs w:val="20"/>
              </w:rPr>
              <w:t xml:space="preserve">Capability</w:t>
            </w:r>
          </w:p>
        </w:tc>
        <w:tc>
          <w:tcPr>
            <w:tcW w:type="dxa" w:w="3120"/>
            <w:tcBorders>
              <w:top w:val="single" w:color="D1D5DB" w:sz="1"/>
              <w:left w:val="single" w:color="D1D5DB" w:sz="1"/>
              <w:bottom w:val="single" w:color="D1D5DB" w:sz="1"/>
              <w:right w:val="single" w:color="D1D5DB" w:sz="1"/>
            </w:tcBorders>
            <w:shd w:fill="0B1D3A" w:val="clear"/>
            <w:tcMar>
              <w:top w:type="dxa" w:w="80"/>
              <w:left w:type="dxa" w:w="120"/>
              <w:bottom w:type="dxa" w:w="80"/>
              <w:right w:type="dxa" w:w="120"/>
            </w:tcMar>
          </w:tcPr>
          <w:p>
            <w:r>
              <w:rPr>
                <w:rFonts w:ascii="Arial" w:cs="Arial" w:eastAsia="Arial" w:hAnsi="Arial"/>
                <w:b/>
                <w:bCs/>
                <w:color w:val="FFFFFF"/>
                <w:sz w:val="20"/>
                <w:szCs w:val="20"/>
              </w:rPr>
              <w:t xml:space="preserve">What It Does</w:t>
            </w:r>
          </w:p>
        </w:tc>
        <w:tc>
          <w:tcPr>
            <w:tcW w:type="dxa" w:w="3120"/>
            <w:tcBorders>
              <w:top w:val="single" w:color="D1D5DB" w:sz="1"/>
              <w:left w:val="single" w:color="D1D5DB" w:sz="1"/>
              <w:bottom w:val="single" w:color="D1D5DB" w:sz="1"/>
              <w:right w:val="single" w:color="D1D5DB" w:sz="1"/>
            </w:tcBorders>
            <w:shd w:fill="0B1D3A" w:val="clear"/>
            <w:tcMar>
              <w:top w:type="dxa" w:w="80"/>
              <w:left w:type="dxa" w:w="120"/>
              <w:bottom w:type="dxa" w:w="80"/>
              <w:right w:type="dxa" w:w="120"/>
            </w:tcMar>
          </w:tcPr>
          <w:p>
            <w:r>
              <w:rPr>
                <w:rFonts w:ascii="Arial" w:cs="Arial" w:eastAsia="Arial" w:hAnsi="Arial"/>
                <w:b/>
                <w:bCs/>
                <w:color w:val="FFFFFF"/>
                <w:sz w:val="20"/>
                <w:szCs w:val="20"/>
              </w:rPr>
              <w:t xml:space="preserve">Your Benefit</w:t>
            </w:r>
          </w:p>
        </w:tc>
      </w:tr>
      <w:tr>
        <w:tc>
          <w:tcPr>
            <w:tcW w:type="dxa" w:w="2800"/>
            <w:tcBorders>
              <w:top w:val="single" w:color="D1D5DB" w:sz="1"/>
              <w:left w:val="single" w:color="D1D5DB" w:sz="1"/>
              <w:bottom w:val="single" w:color="D1D5DB" w:sz="1"/>
              <w:right w:val="single" w:color="D1D5DB" w:sz="1"/>
            </w:tcBorders>
            <w:tcMar>
              <w:top w:type="dxa" w:w="80"/>
              <w:left w:type="dxa" w:w="120"/>
              <w:bottom w:type="dxa" w:w="80"/>
              <w:right w:type="dxa" w:w="120"/>
            </w:tcMar>
          </w:tcPr>
          <w:p>
            <w:r>
              <w:rPr>
                <w:rFonts w:ascii="Arial" w:cs="Arial" w:eastAsia="Arial" w:hAnsi="Arial"/>
                <w:b/>
                <w:bCs/>
                <w:color w:val="374151"/>
                <w:sz w:val="20"/>
                <w:szCs w:val="20"/>
              </w:rPr>
              <w:t xml:space="preserve">Tax Season Prep</w:t>
            </w:r>
          </w:p>
        </w:tc>
        <w:tc>
          <w:tcPr>
            <w:tcW w:type="dxa" w:w="3280"/>
            <w:tcBorders>
              <w:top w:val="single" w:color="D1D5DB" w:sz="1"/>
              <w:left w:val="single" w:color="D1D5DB" w:sz="1"/>
              <w:bottom w:val="single" w:color="D1D5DB" w:sz="1"/>
              <w:right w:val="single" w:color="D1D5DB" w:sz="1"/>
            </w:tcBorders>
            <w:tcMar>
              <w:top w:type="dxa" w:w="80"/>
              <w:left w:type="dxa" w:w="120"/>
              <w:bottom w:type="dxa" w:w="80"/>
              <w:right w:type="dxa" w:w="120"/>
            </w:tcMar>
          </w:tcPr>
          <w:p>
            <w:r>
              <w:rPr>
                <w:rFonts w:ascii="Arial" w:cs="Arial" w:eastAsia="Arial" w:hAnsi="Arial"/>
                <w:b w:val="false"/>
                <w:bCs w:val="false"/>
                <w:color w:val="374151"/>
                <w:sz w:val="20"/>
                <w:szCs w:val="20"/>
              </w:rPr>
              <w:t xml:space="preserve">Pulls Xero data, generates AFS, computes tax, identifies gaps, drafts engagement letter</w:t>
            </w:r>
          </w:p>
        </w:tc>
        <w:tc>
          <w:tcPr>
            <w:tcW w:type="dxa" w:w="3280"/>
            <w:tcBorders>
              <w:top w:val="single" w:color="D1D5DB" w:sz="1"/>
              <w:left w:val="single" w:color="D1D5DB" w:sz="1"/>
              <w:bottom w:val="single" w:color="D1D5DB" w:sz="1"/>
              <w:right w:val="single" w:color="D1D5DB" w:sz="1"/>
            </w:tcBorders>
            <w:tcMar>
              <w:top w:type="dxa" w:w="80"/>
              <w:left w:type="dxa" w:w="120"/>
              <w:bottom w:type="dxa" w:w="80"/>
              <w:right w:type="dxa" w:w="120"/>
            </w:tcMar>
          </w:tcPr>
          <w:p>
            <w:r>
              <w:rPr>
                <w:rFonts w:ascii="Arial" w:cs="Arial" w:eastAsia="Arial" w:hAnsi="Arial"/>
                <w:b w:val="false"/>
                <w:bCs w:val="false"/>
                <w:color w:val="374151"/>
                <w:sz w:val="20"/>
                <w:szCs w:val="20"/>
              </w:rPr>
              <w:t xml:space="preserve">Complete client package in 5 minutes instead of 5 hours</w:t>
            </w:r>
          </w:p>
        </w:tc>
      </w:tr>
      <w:tr>
        <w:tc>
          <w:tcPr>
            <w:tcW w:type="dxa" w:w="2800"/>
            <w:tcBorders>
              <w:top w:val="single" w:color="D1D5DB" w:sz="1"/>
              <w:left w:val="single" w:color="D1D5DB" w:sz="1"/>
              <w:bottom w:val="single" w:color="D1D5DB" w:sz="1"/>
              <w:right w:val="single" w:color="D1D5DB" w:sz="1"/>
            </w:tcBorders>
            <w:tcMar>
              <w:top w:type="dxa" w:w="80"/>
              <w:left w:type="dxa" w:w="120"/>
              <w:bottom w:type="dxa" w:w="80"/>
              <w:right w:type="dxa" w:w="120"/>
            </w:tcMar>
          </w:tcPr>
          <w:p>
            <w:r>
              <w:rPr>
                <w:rFonts w:ascii="Arial" w:cs="Arial" w:eastAsia="Arial" w:hAnsi="Arial"/>
                <w:b/>
                <w:bCs/>
                <w:color w:val="374151"/>
                <w:sz w:val="20"/>
                <w:szCs w:val="20"/>
              </w:rPr>
              <w:t xml:space="preserve">Client Health Check</w:t>
            </w:r>
          </w:p>
        </w:tc>
        <w:tc>
          <w:tcPr>
            <w:tcW w:type="dxa" w:w="3280"/>
            <w:tcBorders>
              <w:top w:val="single" w:color="D1D5DB" w:sz="1"/>
              <w:left w:val="single" w:color="D1D5DB" w:sz="1"/>
              <w:bottom w:val="single" w:color="D1D5DB" w:sz="1"/>
              <w:right w:val="single" w:color="D1D5DB" w:sz="1"/>
            </w:tcBorders>
            <w:tcMar>
              <w:top w:type="dxa" w:w="80"/>
              <w:left w:type="dxa" w:w="120"/>
              <w:bottom w:type="dxa" w:w="80"/>
              <w:right w:type="dxa" w:w="120"/>
            </w:tcMar>
          </w:tcPr>
          <w:p>
            <w:r>
              <w:rPr>
                <w:rFonts w:ascii="Arial" w:cs="Arial" w:eastAsia="Arial" w:hAnsi="Arial"/>
                <w:b w:val="false"/>
                <w:bCs w:val="false"/>
                <w:color w:val="374151"/>
                <w:sz w:val="20"/>
                <w:szCs w:val="20"/>
              </w:rPr>
              <w:t xml:space="preserve">Comprehensive single-client analysis across all six agents</w:t>
            </w:r>
          </w:p>
        </w:tc>
        <w:tc>
          <w:tcPr>
            <w:tcW w:type="dxa" w:w="3280"/>
            <w:tcBorders>
              <w:top w:val="single" w:color="D1D5DB" w:sz="1"/>
              <w:left w:val="single" w:color="D1D5DB" w:sz="1"/>
              <w:bottom w:val="single" w:color="D1D5DB" w:sz="1"/>
              <w:right w:val="single" w:color="D1D5DB" w:sz="1"/>
            </w:tcBorders>
            <w:tcMar>
              <w:top w:type="dxa" w:w="80"/>
              <w:left w:type="dxa" w:w="120"/>
              <w:bottom w:type="dxa" w:w="80"/>
              <w:right w:type="dxa" w:w="120"/>
            </w:tcMar>
          </w:tcPr>
          <w:p>
            <w:r>
              <w:rPr>
                <w:rFonts w:ascii="Arial" w:cs="Arial" w:eastAsia="Arial" w:hAnsi="Arial"/>
                <w:b w:val="false"/>
                <w:bCs w:val="false"/>
                <w:color w:val="374151"/>
                <w:sz w:val="20"/>
                <w:szCs w:val="20"/>
              </w:rPr>
              <w:t xml:space="preserve">Know everything about any client in minutes</w:t>
            </w:r>
          </w:p>
        </w:tc>
      </w:tr>
      <w:tr>
        <w:tc>
          <w:tcPr>
            <w:tcW w:type="dxa" w:w="2800"/>
            <w:tcBorders>
              <w:top w:val="single" w:color="D1D5DB" w:sz="1"/>
              <w:left w:val="single" w:color="D1D5DB" w:sz="1"/>
              <w:bottom w:val="single" w:color="D1D5DB" w:sz="1"/>
              <w:right w:val="single" w:color="D1D5DB" w:sz="1"/>
            </w:tcBorders>
            <w:tcMar>
              <w:top w:type="dxa" w:w="80"/>
              <w:left w:type="dxa" w:w="120"/>
              <w:bottom w:type="dxa" w:w="80"/>
              <w:right w:type="dxa" w:w="120"/>
            </w:tcMar>
          </w:tcPr>
          <w:p>
            <w:r>
              <w:rPr>
                <w:rFonts w:ascii="Arial" w:cs="Arial" w:eastAsia="Arial" w:hAnsi="Arial"/>
                <w:b/>
                <w:bCs/>
                <w:color w:val="374151"/>
                <w:sz w:val="20"/>
                <w:szCs w:val="20"/>
              </w:rPr>
              <w:t xml:space="preserve">SARS Response Package</w:t>
            </w:r>
          </w:p>
        </w:tc>
        <w:tc>
          <w:tcPr>
            <w:tcW w:type="dxa" w:w="3280"/>
            <w:tcBorders>
              <w:top w:val="single" w:color="D1D5DB" w:sz="1"/>
              <w:left w:val="single" w:color="D1D5DB" w:sz="1"/>
              <w:bottom w:val="single" w:color="D1D5DB" w:sz="1"/>
              <w:right w:val="single" w:color="D1D5DB" w:sz="1"/>
            </w:tcBorders>
            <w:tcMar>
              <w:top w:type="dxa" w:w="80"/>
              <w:left w:type="dxa" w:w="120"/>
              <w:bottom w:type="dxa" w:w="80"/>
              <w:right w:type="dxa" w:w="120"/>
            </w:tcMar>
          </w:tcPr>
          <w:p>
            <w:r>
              <w:rPr>
                <w:rFonts w:ascii="Arial" w:cs="Arial" w:eastAsia="Arial" w:hAnsi="Arial"/>
                <w:b w:val="false"/>
                <w:bCs w:val="false"/>
                <w:color w:val="374151"/>
                <w:sz w:val="20"/>
                <w:szCs w:val="20"/>
              </w:rPr>
              <w:t xml:space="preserve">Analyses correspondence, researches legislation, drafts objection with legal references</w:t>
            </w:r>
          </w:p>
        </w:tc>
        <w:tc>
          <w:tcPr>
            <w:tcW w:type="dxa" w:w="3280"/>
            <w:tcBorders>
              <w:top w:val="single" w:color="D1D5DB" w:sz="1"/>
              <w:left w:val="single" w:color="D1D5DB" w:sz="1"/>
              <w:bottom w:val="single" w:color="D1D5DB" w:sz="1"/>
              <w:right w:val="single" w:color="D1D5DB" w:sz="1"/>
            </w:tcBorders>
            <w:tcMar>
              <w:top w:type="dxa" w:w="80"/>
              <w:left w:type="dxa" w:w="120"/>
              <w:bottom w:type="dxa" w:w="80"/>
              <w:right w:type="dxa" w:w="120"/>
            </w:tcMar>
          </w:tcPr>
          <w:p>
            <w:r>
              <w:rPr>
                <w:rFonts w:ascii="Arial" w:cs="Arial" w:eastAsia="Arial" w:hAnsi="Arial"/>
                <w:b w:val="false"/>
                <w:bCs w:val="false"/>
                <w:color w:val="374151"/>
                <w:sz w:val="20"/>
                <w:szCs w:val="20"/>
              </w:rPr>
              <w:t xml:space="preserve">Professional objection in 30 minutes, not 3 days</w:t>
            </w:r>
          </w:p>
        </w:tc>
      </w:tr>
      <w:tr>
        <w:tc>
          <w:tcPr>
            <w:tcW w:type="dxa" w:w="2800"/>
            <w:tcBorders>
              <w:top w:val="single" w:color="D1D5DB" w:sz="1"/>
              <w:left w:val="single" w:color="D1D5DB" w:sz="1"/>
              <w:bottom w:val="single" w:color="D1D5DB" w:sz="1"/>
              <w:right w:val="single" w:color="D1D5DB" w:sz="1"/>
            </w:tcBorders>
            <w:tcMar>
              <w:top w:type="dxa" w:w="80"/>
              <w:left w:type="dxa" w:w="120"/>
              <w:bottom w:type="dxa" w:w="80"/>
              <w:right w:type="dxa" w:w="120"/>
            </w:tcMar>
          </w:tcPr>
          <w:p>
            <w:r>
              <w:rPr>
                <w:rFonts w:ascii="Arial" w:cs="Arial" w:eastAsia="Arial" w:hAnsi="Arial"/>
                <w:b/>
                <w:bCs/>
                <w:color w:val="374151"/>
                <w:sz w:val="20"/>
                <w:szCs w:val="20"/>
              </w:rPr>
              <w:t xml:space="preserve">Portfolio Risk Scan</w:t>
            </w:r>
          </w:p>
        </w:tc>
        <w:tc>
          <w:tcPr>
            <w:tcW w:type="dxa" w:w="3280"/>
            <w:tcBorders>
              <w:top w:val="single" w:color="D1D5DB" w:sz="1"/>
              <w:left w:val="single" w:color="D1D5DB" w:sz="1"/>
              <w:bottom w:val="single" w:color="D1D5DB" w:sz="1"/>
              <w:right w:val="single" w:color="D1D5DB" w:sz="1"/>
            </w:tcBorders>
            <w:tcMar>
              <w:top w:type="dxa" w:w="80"/>
              <w:left w:type="dxa" w:w="120"/>
              <w:bottom w:type="dxa" w:w="80"/>
              <w:right w:type="dxa" w:w="120"/>
            </w:tcMar>
          </w:tcPr>
          <w:p>
            <w:r>
              <w:rPr>
                <w:rFonts w:ascii="Arial" w:cs="Arial" w:eastAsia="Arial" w:hAnsi="Arial"/>
                <w:b w:val="false"/>
                <w:bCs w:val="false"/>
                <w:color w:val="374151"/>
                <w:sz w:val="20"/>
                <w:szCs w:val="20"/>
              </w:rPr>
              <w:t xml:space="preserve">Cross-client risk scoring, anomaly detection, compliance gap analysis</w:t>
            </w:r>
          </w:p>
        </w:tc>
        <w:tc>
          <w:tcPr>
            <w:tcW w:type="dxa" w:w="3280"/>
            <w:tcBorders>
              <w:top w:val="single" w:color="D1D5DB" w:sz="1"/>
              <w:left w:val="single" w:color="D1D5DB" w:sz="1"/>
              <w:bottom w:val="single" w:color="D1D5DB" w:sz="1"/>
              <w:right w:val="single" w:color="D1D5DB" w:sz="1"/>
            </w:tcBorders>
            <w:tcMar>
              <w:top w:type="dxa" w:w="80"/>
              <w:left w:type="dxa" w:w="120"/>
              <w:bottom w:type="dxa" w:w="80"/>
              <w:right w:type="dxa" w:w="120"/>
            </w:tcMar>
          </w:tcPr>
          <w:p>
            <w:r>
              <w:rPr>
                <w:rFonts w:ascii="Arial" w:cs="Arial" w:eastAsia="Arial" w:hAnsi="Arial"/>
                <w:b w:val="false"/>
                <w:bCs w:val="false"/>
                <w:color w:val="374151"/>
                <w:sz w:val="20"/>
                <w:szCs w:val="20"/>
              </w:rPr>
              <w:t xml:space="preserve">See your entire practice health at a glance</w:t>
            </w:r>
          </w:p>
        </w:tc>
      </w:tr>
    </w:tbl>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9A84C" w:sz="1"/>
              <w:left w:val="single" w:color="C9A84C" w:sz="1"/>
              <w:bottom w:val="single" w:color="C9A84C" w:sz="1"/>
              <w:right w:val="single" w:color="C9A84C" w:sz="1"/>
            </w:tcBorders>
            <w:shd w:fill="FBF5E8" w:val="clear"/>
            <w:tcMar>
              <w:top w:type="dxa" w:w="160"/>
              <w:left w:type="dxa" w:w="200"/>
              <w:bottom w:type="dxa" w:w="160"/>
              <w:right w:type="dxa" w:w="200"/>
            </w:tcMar>
          </w:tcPr>
          <w:p>
            <w:pPr>
              <w:spacing w:after="80"/>
            </w:pPr>
            <w:r>
              <w:rPr>
                <w:rFonts w:ascii="Segoe UI Emoji" w:cs="Segoe UI Emoji" w:eastAsia="Segoe UI Emoji" w:hAnsi="Segoe UI Emoji"/>
                <w:sz w:val="20"/>
                <w:szCs w:val="20"/>
              </w:rPr>
              <w:t xml:space="preserve">✨ </w:t>
            </w:r>
            <w:r>
              <w:rPr>
                <w:rFonts w:ascii="Arial" w:cs="Arial" w:eastAsia="Arial" w:hAnsi="Arial"/>
                <w:b/>
                <w:bCs/>
                <w:color w:val="0B1D3A"/>
                <w:sz w:val="22"/>
                <w:szCs w:val="22"/>
              </w:rPr>
              <w:t xml:space="preserve">Tax Season at Scale</w:t>
            </w:r>
          </w:p>
          <w:p>
            <w:pPr>
              <w:spacing w:after="60"/>
            </w:pPr>
            <w:r>
              <w:rPr>
                <w:rFonts w:ascii="Arial" w:cs="Arial" w:eastAsia="Arial" w:hAnsi="Arial"/>
                <w:color w:val="374151"/>
                <w:sz w:val="20"/>
                <w:szCs w:val="20"/>
              </w:rPr>
              <w:t xml:space="preserve">It is January. You have 50 clients who need tax season preparation. In the old world, this would take you and your team 8 weeks of grinding through each client individually.</w:t>
            </w:r>
          </w:p>
          <w:p>
            <w:pPr>
              <w:spacing w:after="60"/>
            </w:pPr>
            <w:r>
              <w:rPr>
                <w:rFonts w:ascii="Arial" w:cs="Arial" w:eastAsia="Arial" w:hAnsi="Arial"/>
                <w:color w:val="374151"/>
                <w:sz w:val="20"/>
                <w:szCs w:val="20"/>
              </w:rPr>
              <w:t xml:space="preserve">With Practacular, you click “Run Tax Season Prep for all clients.” The system processes all 50 clients, running six agents per client in parallel. Within two hours, you have 50 complete packages in your review queue—each containing a draft AFS, tax computation, compliance gap report, and engagement letter.</w:t>
            </w:r>
          </w:p>
          <w:p>
            <w:pPr>
              <w:spacing w:after="60"/>
            </w:pPr>
            <w:r>
              <w:rPr>
                <w:rFonts w:ascii="Arial" w:cs="Arial" w:eastAsia="Arial" w:hAnsi="Arial"/>
                <w:color w:val="374151"/>
                <w:sz w:val="20"/>
                <w:szCs w:val="20"/>
              </w:rPr>
              <w:t xml:space="preserve">Three clients are flagged as blocked (missing Xero connection). The system has already drafted document request emails for them. You batch-approve the 12 low-risk packages (sole proprietors with simple affairs), then spend the afternoon reviewing the 35 remaining packages. The three blocked clients get their document requests by email before lunch.</w:t>
            </w:r>
          </w:p>
          <w:p>
            <w:pPr>
              <w:spacing w:after="60"/>
            </w:pPr>
            <w:r>
              <w:rPr>
                <w:rFonts w:ascii="Arial" w:cs="Arial" w:eastAsia="Arial" w:hAnsi="Arial"/>
                <w:color w:val="374151"/>
                <w:sz w:val="20"/>
                <w:szCs w:val="20"/>
              </w:rPr>
              <w:t xml:space="preserve">What used to take 8 weeks now takes 3 days. And every package is more thorough than what you could produce manually.</w:t>
            </w:r>
          </w:p>
        </w:tc>
      </w:tr>
    </w:tbl>
    <w:p/>
    <w:p>
      <w:pPr>
        <w:pStyle w:val="Heading2"/>
      </w:pPr>
      <w:r>
        <w:t xml:space="preserve">The Trust Engine: AI That Earns Your Confidence</w:t>
      </w:r>
    </w:p>
    <w:p>
      <w:pPr>
        <w:spacing w:after="120"/>
      </w:pPr>
      <w:r>
        <w:rPr>
          <w:rFonts w:ascii="Arial" w:cs="Arial" w:eastAsia="Arial" w:hAnsi="Arial"/>
          <w:color w:val="374151"/>
          <w:sz w:val="22"/>
          <w:szCs w:val="22"/>
        </w:rPr>
        <w:t xml:space="preserve">We understand that trusting AI with your practice is a journey, not a switch. The Trust Engine implements graduated autonomy—the system starts fully locked down and earns independence as it proves its accuracy.</w:t>
      </w:r>
    </w:p>
    <w:p/>
    <w:p>
      <w:pPr>
        <w:pStyle w:val="Heading3"/>
      </w:pPr>
      <w:r>
        <w:t xml:space="preserve">Three Trust Levels</w:t>
      </w:r>
    </w:p>
    <w:p>
      <w:pPr>
        <w:spacing w:after="120"/>
      </w:pPr>
      <w:r>
        <w:rPr>
          <w:rFonts w:ascii="Arial" w:cs="Arial" w:eastAsia="Arial" w:hAnsi="Arial"/>
          <w:b/>
          <w:bCs/>
          <w:color w:val="0B1D3A"/>
          <w:sz w:val="22"/>
          <w:szCs w:val="22"/>
        </w:rPr>
        <w:t xml:space="preserve">Locked (Starting Position): </w:t>
      </w:r>
      <w:r>
        <w:rPr>
          <w:rFonts w:ascii="Arial" w:cs="Arial" w:eastAsia="Arial" w:hAnsi="Arial"/>
          <w:color w:val="374151"/>
          <w:sz w:val="22"/>
          <w:szCs w:val="22"/>
        </w:rPr>
        <w:t xml:space="preserve">Every AI output requires your explicit approval before anything happens. The system does the work, you make every decision.</w:t>
      </w:r>
    </w:p>
    <w:p>
      <w:pPr>
        <w:spacing w:after="120"/>
      </w:pPr>
      <w:r>
        <w:rPr>
          <w:rFonts w:ascii="Arial" w:cs="Arial" w:eastAsia="Arial" w:hAnsi="Arial"/>
          <w:b/>
          <w:bCs/>
          <w:color w:val="0B1D3A"/>
          <w:sz w:val="22"/>
          <w:szCs w:val="22"/>
        </w:rPr>
        <w:t xml:space="preserve">Guided (Earned After Proven Accuracy): </w:t>
      </w:r>
      <w:r>
        <w:rPr>
          <w:rFonts w:ascii="Arial" w:cs="Arial" w:eastAsia="Arial" w:hAnsi="Arial"/>
          <w:color w:val="374151"/>
          <w:sz w:val="22"/>
          <w:szCs w:val="22"/>
        </w:rPr>
        <w:t xml:space="preserve">Low-risk tasks (like document classification) can auto-execute. Medium and high-risk outputs still require your approval. You see everything the system did in a review log.</w:t>
      </w:r>
    </w:p>
    <w:p>
      <w:pPr>
        <w:spacing w:after="120"/>
      </w:pPr>
      <w:r>
        <w:rPr>
          <w:rFonts w:ascii="Arial" w:cs="Arial" w:eastAsia="Arial" w:hAnsi="Arial"/>
          <w:b/>
          <w:bCs/>
          <w:color w:val="0B1D3A"/>
          <w:sz w:val="22"/>
          <w:szCs w:val="22"/>
        </w:rPr>
        <w:t xml:space="preserve">Autonomous (Full Trust, Full Audit Trail): </w:t>
      </w:r>
      <w:r>
        <w:rPr>
          <w:rFonts w:ascii="Arial" w:cs="Arial" w:eastAsia="Arial" w:hAnsi="Arial"/>
          <w:color w:val="374151"/>
          <w:sz w:val="22"/>
          <w:szCs w:val="22"/>
        </w:rPr>
        <w:t xml:space="preserve">The system handles routine tasks independently. You review a daily summary rather than approving each item. You can revoke autonomy for any task type at any time.</w:t>
      </w:r>
    </w:p>
    <w:p/>
    <w:p>
      <w:pPr>
        <w:pStyle w:val="Heading3"/>
      </w:pPr>
      <w:r>
        <w:t xml:space="preserve">Graduation Rules</w:t>
      </w:r>
    </w:p>
    <w:p>
      <w:pPr>
        <w:pStyle w:val="ListParagraph"/>
        <w:numPr>
          <w:ilvl w:val="0"/>
          <w:numId w:val="2"/>
        </w:numPr>
        <w:spacing w:after="60"/>
      </w:pPr>
      <w:r>
        <w:rPr>
          <w:rFonts w:ascii="Arial" w:cs="Arial" w:eastAsia="Arial" w:hAnsi="Arial"/>
          <w:color w:val="374151"/>
          <w:sz w:val="22"/>
          <w:szCs w:val="22"/>
        </w:rPr>
        <w:t xml:space="preserve">Locked to Guided: 25 consecutive correct decisions, minimum 2 weeks of operation</w:t>
      </w:r>
    </w:p>
    <w:p>
      <w:pPr>
        <w:pStyle w:val="ListParagraph"/>
        <w:numPr>
          <w:ilvl w:val="0"/>
          <w:numId w:val="2"/>
        </w:numPr>
        <w:spacing w:after="60"/>
      </w:pPr>
      <w:r>
        <w:rPr>
          <w:rFonts w:ascii="Arial" w:cs="Arial" w:eastAsia="Arial" w:hAnsi="Arial"/>
          <w:color w:val="374151"/>
          <w:sz w:val="22"/>
          <w:szCs w:val="22"/>
        </w:rPr>
        <w:t xml:space="preserve">Guided to Autonomous: 50 consecutive correct decisions, minimum 4 weeks</w:t>
      </w:r>
    </w:p>
    <w:p>
      <w:pPr>
        <w:pStyle w:val="ListParagraph"/>
        <w:numPr>
          <w:ilvl w:val="0"/>
          <w:numId w:val="2"/>
        </w:numPr>
        <w:spacing w:after="60"/>
      </w:pPr>
      <w:r>
        <w:rPr>
          <w:rFonts w:ascii="Arial" w:cs="Arial" w:eastAsia="Arial" w:hAnsi="Arial"/>
          <w:color w:val="374151"/>
          <w:sz w:val="22"/>
          <w:szCs w:val="22"/>
        </w:rPr>
        <w:t xml:space="preserve">Instant demotion: 1 accountant-flagged error or 3 auto-detected anomalies drops any task back to Locked</w:t>
      </w:r>
    </w:p>
    <w:p>
      <w:pPr>
        <w:pStyle w:val="ListParagraph"/>
        <w:numPr>
          <w:ilvl w:val="0"/>
          <w:numId w:val="2"/>
        </w:numPr>
        <w:spacing w:after="60"/>
      </w:pPr>
      <w:r>
        <w:rPr>
          <w:rFonts w:ascii="Arial" w:cs="Arial" w:eastAsia="Arial" w:hAnsi="Arial"/>
          <w:color w:val="374151"/>
          <w:sz w:val="22"/>
          <w:szCs w:val="22"/>
        </w:rPr>
        <w:t xml:space="preserve">Manual override: You can lock any task type permanently, regardless of its score</w:t>
      </w:r>
    </w:p>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10B981" w:sz="1"/>
              <w:left w:val="single" w:color="10B981" w:sz="1"/>
              <w:bottom w:val="single" w:color="10B981" w:sz="1"/>
              <w:right w:val="single" w:color="10B981" w:sz="1"/>
            </w:tcBorders>
            <w:shd w:fill="ECFDF5" w:val="clear"/>
            <w:tcMar>
              <w:top w:type="dxa" w:w="120"/>
              <w:left w:type="dxa" w:w="200"/>
              <w:bottom w:type="dxa" w:w="120"/>
              <w:right w:type="dxa" w:w="200"/>
            </w:tcMar>
          </w:tcPr>
          <w:p>
            <w:r>
              <w:rPr>
                <w:rFonts w:ascii="Arial" w:cs="Arial" w:eastAsia="Arial" w:hAnsi="Arial"/>
                <w:i/>
                <w:iCs/>
                <w:color w:val="0B1D3A"/>
                <w:sz w:val="20"/>
                <w:szCs w:val="20"/>
              </w:rPr>
              <w:t xml:space="preserve">You are always in control. The Trust Engine is a recommendation—you decide what the system is allowed to do independently. Your professional judgement is the final authority.</w:t>
            </w:r>
          </w:p>
        </w:tc>
      </w:tr>
    </w:tbl>
    <w:p/>
    <w:p>
      <w:pPr>
        <w:pStyle w:val="Heading2"/>
      </w:pPr>
      <w:r>
        <w:t xml:space="preserve">The Firm Brain: A System That Learns How You Work</w:t>
      </w:r>
    </w:p>
    <w:p>
      <w:pPr>
        <w:spacing w:after="120"/>
      </w:pPr>
      <w:r>
        <w:rPr>
          <w:rFonts w:ascii="Arial" w:cs="Arial" w:eastAsia="Arial" w:hAnsi="Arial"/>
          <w:color w:val="374151"/>
          <w:sz w:val="22"/>
          <w:szCs w:val="22"/>
        </w:rPr>
        <w:t xml:space="preserve">Every time you interact with Practacular, the system learns. Not in a vague, abstract way—it extracts specific, actionable preferences that make every future interaction smarter.</w:t>
      </w:r>
    </w:p>
    <w:p/>
    <w:p>
      <w:pPr>
        <w:pStyle w:val="Heading3"/>
      </w:pPr>
      <w:r>
        <w:t xml:space="preserve">How the Firm Brain Learns</w:t>
      </w:r>
    </w:p>
    <w:p>
      <w:pPr>
        <w:pStyle w:val="ListParagraph"/>
        <w:numPr>
          <w:ilvl w:val="0"/>
          <w:numId w:val="2"/>
        </w:numPr>
        <w:spacing w:after="60"/>
      </w:pPr>
      <w:r>
        <w:rPr>
          <w:rFonts w:ascii="Arial" w:cs="Arial" w:eastAsia="Arial" w:hAnsi="Arial"/>
          <w:color w:val="374151"/>
          <w:sz w:val="22"/>
          <w:szCs w:val="22"/>
        </w:rPr>
        <w:t xml:space="preserve">When you edit an AFS draft before approving: “This firm uses straight-line depreciation for vehicles, not reducing balance”</w:t>
      </w:r>
    </w:p>
    <w:p>
      <w:pPr>
        <w:pStyle w:val="ListParagraph"/>
        <w:numPr>
          <w:ilvl w:val="0"/>
          <w:numId w:val="2"/>
        </w:numPr>
        <w:spacing w:after="60"/>
      </w:pPr>
      <w:r>
        <w:rPr>
          <w:rFonts w:ascii="Arial" w:cs="Arial" w:eastAsia="Arial" w:hAnsi="Arial"/>
          <w:color w:val="374151"/>
          <w:sz w:val="22"/>
          <w:szCs w:val="22"/>
        </w:rPr>
        <w:t xml:space="preserve">When you reject a client letter: “Client Naidoo prefers formal Afrikaans communication”</w:t>
      </w:r>
    </w:p>
    <w:p>
      <w:pPr>
        <w:pStyle w:val="ListParagraph"/>
        <w:numPr>
          <w:ilvl w:val="0"/>
          <w:numId w:val="2"/>
        </w:numPr>
        <w:spacing w:after="60"/>
      </w:pPr>
      <w:r>
        <w:rPr>
          <w:rFonts w:ascii="Arial" w:cs="Arial" w:eastAsia="Arial" w:hAnsi="Arial"/>
          <w:color w:val="374151"/>
          <w:sz w:val="22"/>
          <w:szCs w:val="22"/>
        </w:rPr>
        <w:t xml:space="preserve">When you consistently file provisional tax two weeks early: “This firm’s policy is to file provisional tax 14 days before deadline”</w:t>
      </w:r>
    </w:p>
    <w:p>
      <w:pPr>
        <w:pStyle w:val="ListParagraph"/>
        <w:numPr>
          <w:ilvl w:val="0"/>
          <w:numId w:val="2"/>
        </w:numPr>
        <w:spacing w:after="60"/>
      </w:pPr>
      <w:r>
        <w:rPr>
          <w:rFonts w:ascii="Arial" w:cs="Arial" w:eastAsia="Arial" w:hAnsi="Arial"/>
          <w:color w:val="374151"/>
          <w:sz w:val="22"/>
          <w:szCs w:val="22"/>
        </w:rPr>
        <w:t xml:space="preserve">When you manually tell the system: “We never use the basic method for provisional tax computations”</w:t>
      </w:r>
    </w:p>
    <w:p>
      <w:pPr>
        <w:spacing w:after="120"/>
      </w:pPr>
      <w:r>
        <w:rPr>
          <w:rFonts w:ascii="Arial" w:cs="Arial" w:eastAsia="Arial" w:hAnsi="Arial"/>
          <w:color w:val="374151"/>
          <w:sz w:val="22"/>
          <w:szCs w:val="22"/>
        </w:rPr>
        <w:t xml:space="preserve">Every correction, every preference, every pattern feeds back into the Firm Brain. Over time, the system produces outputs that require fewer and fewer edits—because it has learned how you work.</w:t>
      </w:r>
    </w:p>
    <w:p/>
    <w:p>
      <w:pPr>
        <w:pStyle w:val="Heading2"/>
      </w:pPr>
      <w:r>
        <w:t xml:space="preserve">Portfolio Intelligence: See Everything, Miss Nothing</w:t>
      </w:r>
    </w:p>
    <w:p>
      <w:pPr>
        <w:spacing w:after="120"/>
      </w:pPr>
      <w:r>
        <w:rPr>
          <w:rFonts w:ascii="Arial" w:cs="Arial" w:eastAsia="Arial" w:hAnsi="Arial"/>
          <w:color w:val="374151"/>
          <w:sz w:val="22"/>
          <w:szCs w:val="22"/>
        </w:rPr>
        <w:t xml:space="preserve">Portfolio Intelligence gives you a cross-client view that would be impossible to maintain manually. Every client is scored on a 0-100 risk scale, with risk factors clearly explained:</w:t>
      </w:r>
    </w:p>
    <w:p/>
    <w:p>
      <w:pPr>
        <w:pStyle w:val="Heading3"/>
      </w:pPr>
      <w:r>
        <w:t xml:space="preserve">Risk Scoring Factors</w:t>
      </w:r>
    </w:p>
    <w:p>
      <w:pPr>
        <w:pStyle w:val="ListParagraph"/>
        <w:numPr>
          <w:ilvl w:val="0"/>
          <w:numId w:val="2"/>
        </w:numPr>
        <w:spacing w:after="60"/>
      </w:pPr>
      <w:r>
        <w:rPr>
          <w:rFonts w:ascii="Arial" w:cs="Arial" w:eastAsia="Arial" w:hAnsi="Arial"/>
          <w:color w:val="374151"/>
          <w:sz w:val="22"/>
          <w:szCs w:val="22"/>
        </w:rPr>
        <w:t xml:space="preserve">Overdue deadlines: +30 points per overdue item</w:t>
      </w:r>
    </w:p>
    <w:p>
      <w:pPr>
        <w:pStyle w:val="ListParagraph"/>
        <w:numPr>
          <w:ilvl w:val="0"/>
          <w:numId w:val="2"/>
        </w:numPr>
        <w:spacing w:after="60"/>
      </w:pPr>
      <w:r>
        <w:rPr>
          <w:rFonts w:ascii="Arial" w:cs="Arial" w:eastAsia="Arial" w:hAnsi="Arial"/>
          <w:color w:val="374151"/>
          <w:sz w:val="22"/>
          <w:szCs w:val="22"/>
        </w:rPr>
        <w:t xml:space="preserve">Missing required documents: +15 points per missing document</w:t>
      </w:r>
    </w:p>
    <w:p>
      <w:pPr>
        <w:pStyle w:val="ListParagraph"/>
        <w:numPr>
          <w:ilvl w:val="0"/>
          <w:numId w:val="2"/>
        </w:numPr>
        <w:spacing w:after="60"/>
      </w:pPr>
      <w:r>
        <w:rPr>
          <w:rFonts w:ascii="Arial" w:cs="Arial" w:eastAsia="Arial" w:hAnsi="Arial"/>
          <w:color w:val="374151"/>
          <w:sz w:val="22"/>
          <w:szCs w:val="22"/>
        </w:rPr>
        <w:t xml:space="preserve">Financial anomalies: +20 points per anomaly detected</w:t>
      </w:r>
    </w:p>
    <w:p>
      <w:pPr>
        <w:pStyle w:val="ListParagraph"/>
        <w:numPr>
          <w:ilvl w:val="0"/>
          <w:numId w:val="2"/>
        </w:numPr>
        <w:spacing w:after="60"/>
      </w:pPr>
      <w:r>
        <w:rPr>
          <w:rFonts w:ascii="Arial" w:cs="Arial" w:eastAsia="Arial" w:hAnsi="Arial"/>
          <w:color w:val="374151"/>
          <w:sz w:val="22"/>
          <w:szCs w:val="22"/>
        </w:rPr>
        <w:t xml:space="preserve">Stale Xero data (no sync in 30+ days): +10 points</w:t>
      </w:r>
    </w:p>
    <w:p>
      <w:pPr>
        <w:pStyle w:val="ListParagraph"/>
        <w:numPr>
          <w:ilvl w:val="0"/>
          <w:numId w:val="2"/>
        </w:numPr>
        <w:spacing w:after="60"/>
      </w:pPr>
      <w:r>
        <w:rPr>
          <w:rFonts w:ascii="Arial" w:cs="Arial" w:eastAsia="Arial" w:hAnsi="Arial"/>
          <w:color w:val="374151"/>
          <w:sz w:val="22"/>
          <w:szCs w:val="22"/>
        </w:rPr>
        <w:t xml:space="preserve">Pending SARS correspondence: +25 points</w:t>
      </w:r>
    </w:p>
    <w:p/>
    <w:p>
      <w:pPr>
        <w:spacing w:after="120"/>
      </w:pPr>
      <w:r>
        <w:rPr>
          <w:rFonts w:ascii="Arial" w:cs="Arial" w:eastAsia="Arial" w:hAnsi="Arial"/>
          <w:color w:val="374151"/>
          <w:sz w:val="22"/>
          <w:szCs w:val="22"/>
        </w:rPr>
        <w:t xml:space="preserve">Clients are colour-coded: green (on track, score below 30), gold (needs attention, 30-69), red (critical, 70 or above). Every insight comes with actionable buttons—not just “there’s a problem” but “here’s a problem, and here’s what to do about it.”</w:t>
      </w:r>
    </w:p>
    <w:p/>
    <w:p>
      <w:r>
        <w:br w:type="page"/>
      </w:r>
    </w:p>
    <w:p>
      <w:pPr>
        <w:pStyle w:val="Heading1"/>
      </w:pPr>
      <w:r>
        <w:t xml:space="preserve">Document Intelligence: From Paper to Action</w:t>
      </w:r>
    </w:p>
    <w:p>
      <w:pPr>
        <w:spacing w:after="120"/>
      </w:pPr>
      <w:r>
        <w:rPr>
          <w:rFonts w:ascii="Arial" w:cs="Arial" w:eastAsia="Arial" w:hAnsi="Arial"/>
          <w:color w:val="374151"/>
          <w:sz w:val="22"/>
          <w:szCs w:val="22"/>
        </w:rPr>
        <w:t xml:space="preserve">Documents are the lifeblood of an accounting practice. Practacular transforms documents from static files into active, searchable, actionable data.</w:t>
      </w:r>
    </w:p>
    <w:p/>
    <w:p>
      <w:pPr>
        <w:pStyle w:val="Heading2"/>
      </w:pPr>
      <w:r>
        <w:t xml:space="preserve">The Document Pipeline</w:t>
      </w:r>
    </w:p>
    <w:p>
      <w:pPr>
        <w:pStyle w:val="ListParagraph"/>
        <w:numPr>
          <w:ilvl w:val="0"/>
          <w:numId w:val="3"/>
        </w:numPr>
        <w:spacing w:after="60"/>
      </w:pPr>
      <w:r>
        <w:rPr>
          <w:rFonts w:ascii="Arial" w:cs="Arial" w:eastAsia="Arial" w:hAnsi="Arial"/>
          <w:color w:val="374151"/>
          <w:sz w:val="22"/>
          <w:szCs w:val="22"/>
        </w:rPr>
        <w:t xml:space="preserve">Upload: Drag and drop or use camera capture (mobile). Clients can upload through the Client Portal.</w:t>
      </w:r>
    </w:p>
    <w:p>
      <w:pPr>
        <w:pStyle w:val="ListParagraph"/>
        <w:numPr>
          <w:ilvl w:val="0"/>
          <w:numId w:val="3"/>
        </w:numPr>
        <w:spacing w:after="60"/>
      </w:pPr>
      <w:r>
        <w:rPr>
          <w:rFonts w:ascii="Arial" w:cs="Arial" w:eastAsia="Arial" w:hAnsi="Arial"/>
          <w:color w:val="374151"/>
          <w:sz w:val="22"/>
          <w:szCs w:val="22"/>
        </w:rPr>
        <w:t xml:space="preserve">Classification: Gemini 2.5 Flash identifies the document type from 12 South African categories.</w:t>
      </w:r>
    </w:p>
    <w:p>
      <w:pPr>
        <w:pStyle w:val="ListParagraph"/>
        <w:numPr>
          <w:ilvl w:val="0"/>
          <w:numId w:val="3"/>
        </w:numPr>
        <w:spacing w:after="60"/>
      </w:pPr>
      <w:r>
        <w:rPr>
          <w:rFonts w:ascii="Arial" w:cs="Arial" w:eastAsia="Arial" w:hAnsi="Arial"/>
          <w:color w:val="374151"/>
          <w:sz w:val="22"/>
          <w:szCs w:val="22"/>
        </w:rPr>
        <w:t xml:space="preserve">Extraction: Type-specific fields are extracted (e.g., assessment amount, tax period, taxpayer reference).</w:t>
      </w:r>
    </w:p>
    <w:p>
      <w:pPr>
        <w:pStyle w:val="ListParagraph"/>
        <w:numPr>
          <w:ilvl w:val="0"/>
          <w:numId w:val="3"/>
        </w:numPr>
        <w:spacing w:after="60"/>
      </w:pPr>
      <w:r>
        <w:rPr>
          <w:rFonts w:ascii="Arial" w:cs="Arial" w:eastAsia="Arial" w:hAnsi="Arial"/>
          <w:color w:val="374151"/>
          <w:sz w:val="22"/>
          <w:szCs w:val="22"/>
        </w:rPr>
        <w:t xml:space="preserve">Filing: Automatically filed to the correct client with extracted metadata.</w:t>
      </w:r>
    </w:p>
    <w:p>
      <w:pPr>
        <w:pStyle w:val="ListParagraph"/>
        <w:numPr>
          <w:ilvl w:val="0"/>
          <w:numId w:val="3"/>
        </w:numPr>
        <w:spacing w:after="60"/>
      </w:pPr>
      <w:r>
        <w:rPr>
          <w:rFonts w:ascii="Arial" w:cs="Arial" w:eastAsia="Arial" w:hAnsi="Arial"/>
          <w:color w:val="374151"/>
          <w:sz w:val="22"/>
          <w:szCs w:val="22"/>
        </w:rPr>
        <w:t xml:space="preserve">Hash Chain: SHA-256 hash recorded for ECTA compliance (never deleted).</w:t>
      </w:r>
    </w:p>
    <w:p>
      <w:pPr>
        <w:pStyle w:val="ListParagraph"/>
        <w:numPr>
          <w:ilvl w:val="0"/>
          <w:numId w:val="3"/>
        </w:numPr>
        <w:spacing w:after="60"/>
      </w:pPr>
      <w:r>
        <w:rPr>
          <w:rFonts w:ascii="Arial" w:cs="Arial" w:eastAsia="Arial" w:hAnsi="Arial"/>
          <w:color w:val="374151"/>
          <w:sz w:val="22"/>
          <w:szCs w:val="22"/>
        </w:rPr>
        <w:t xml:space="preserve">Agent Access: All six agents can now search and reference this document.</w:t>
      </w:r>
    </w:p>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9A84C" w:sz="1"/>
              <w:left w:val="single" w:color="C9A84C" w:sz="1"/>
              <w:bottom w:val="single" w:color="C9A84C" w:sz="1"/>
              <w:right w:val="single" w:color="C9A84C" w:sz="1"/>
            </w:tcBorders>
            <w:shd w:fill="FBF5E8" w:val="clear"/>
            <w:tcMar>
              <w:top w:type="dxa" w:w="160"/>
              <w:left w:type="dxa" w:w="200"/>
              <w:bottom w:type="dxa" w:w="160"/>
              <w:right w:type="dxa" w:w="200"/>
            </w:tcMar>
          </w:tcPr>
          <w:p>
            <w:pPr>
              <w:spacing w:after="80"/>
            </w:pPr>
            <w:r>
              <w:rPr>
                <w:rFonts w:ascii="Segoe UI Emoji" w:cs="Segoe UI Emoji" w:eastAsia="Segoe UI Emoji" w:hAnsi="Segoe UI Emoji"/>
                <w:sz w:val="20"/>
                <w:szCs w:val="20"/>
              </w:rPr>
              <w:t xml:space="preserve">✨ </w:t>
            </w:r>
            <w:r>
              <w:rPr>
                <w:rFonts w:ascii="Arial" w:cs="Arial" w:eastAsia="Arial" w:hAnsi="Arial"/>
                <w:b/>
                <w:bCs/>
                <w:color w:val="0B1D3A"/>
                <w:sz w:val="22"/>
                <w:szCs w:val="22"/>
              </w:rPr>
              <w:t xml:space="preserve">Real Example: SARS Correspondence Processing</w:t>
            </w:r>
          </w:p>
          <w:p>
            <w:pPr>
              <w:spacing w:after="60"/>
            </w:pPr>
            <w:r>
              <w:rPr>
                <w:rFonts w:ascii="Arial" w:cs="Arial" w:eastAsia="Arial" w:hAnsi="Arial"/>
                <w:color w:val="374151"/>
                <w:sz w:val="20"/>
                <w:szCs w:val="20"/>
              </w:rPr>
              <w:t xml:space="preserve">A SARS notice arrives by email. It is uploaded to Practacular. Within seconds:</w:t>
            </w:r>
          </w:p>
          <w:p>
            <w:pPr>
              <w:spacing w:after="60"/>
            </w:pPr>
            <w:r>
              <w:rPr>
                <w:rFonts w:ascii="Arial" w:cs="Arial" w:eastAsia="Arial" w:hAnsi="Arial"/>
                <w:color w:val="374151"/>
                <w:sz w:val="20"/>
                <w:szCs w:val="20"/>
              </w:rPr>
              <w:t xml:space="preserve">1. The Document Brain classifies it as a “SARS Additional Assessment”</w:t>
            </w:r>
          </w:p>
          <w:p>
            <w:pPr>
              <w:spacing w:after="60"/>
            </w:pPr>
            <w:r>
              <w:rPr>
                <w:rFonts w:ascii="Arial" w:cs="Arial" w:eastAsia="Arial" w:hAnsi="Arial"/>
                <w:color w:val="374151"/>
                <w:sz w:val="20"/>
                <w:szCs w:val="20"/>
              </w:rPr>
              <w:t xml:space="preserve">2. It extracts: assessment number, tax period (2024), amount (R156,000), and deadline (25 business days from date of assessment)</w:t>
            </w:r>
          </w:p>
          <w:p>
            <w:pPr>
              <w:spacing w:after="60"/>
            </w:pPr>
            <w:r>
              <w:rPr>
                <w:rFonts w:ascii="Arial" w:cs="Arial" w:eastAsia="Arial" w:hAnsi="Arial"/>
                <w:color w:val="374151"/>
                <w:sz w:val="20"/>
                <w:szCs w:val="20"/>
              </w:rPr>
              <w:t xml:space="preserve">3. The Compliance Sentinel calculates the deadline, excluding weekends and all 12 South African public holidays (including Easter, which moves every year)</w:t>
            </w:r>
          </w:p>
          <w:p>
            <w:pPr>
              <w:spacing w:after="60"/>
            </w:pPr>
            <w:r>
              <w:rPr>
                <w:rFonts w:ascii="Arial" w:cs="Arial" w:eastAsia="Arial" w:hAnsi="Arial"/>
                <w:color w:val="374151"/>
                <w:sz w:val="20"/>
                <w:szCs w:val="20"/>
              </w:rPr>
              <w:t xml:space="preserve">4. A notification is scheduled for 7 days before the deadline</w:t>
            </w:r>
          </w:p>
          <w:p>
            <w:pPr>
              <w:spacing w:after="60"/>
            </w:pPr>
            <w:r>
              <w:rPr>
                <w:rFonts w:ascii="Arial" w:cs="Arial" w:eastAsia="Arial" w:hAnsi="Arial"/>
                <w:color w:val="374151"/>
                <w:sz w:val="20"/>
                <w:szCs w:val="20"/>
              </w:rPr>
              <w:t xml:space="preserve">5. The SARS Advocate flags it in your morning brief with a recommended course of action</w:t>
            </w:r>
          </w:p>
          <w:p>
            <w:pPr>
              <w:spacing w:after="60"/>
            </w:pPr>
            <w:r>
              <w:rPr>
                <w:rFonts w:ascii="Arial" w:cs="Arial" w:eastAsia="Arial" w:hAnsi="Arial"/>
                <w:color w:val="374151"/>
                <w:sz w:val="20"/>
                <w:szCs w:val="20"/>
              </w:rPr>
              <w:t xml:space="preserve">All of this happens automatically, before you have even opened the document.</w:t>
            </w:r>
          </w:p>
        </w:tc>
      </w:tr>
    </w:tbl>
    <w:p/>
    <w:p>
      <w:pPr>
        <w:pStyle w:val="Heading2"/>
      </w:pPr>
      <w:r>
        <w:t xml:space="preserve">Client Portal: Self-Service Document Upload</w:t>
      </w:r>
    </w:p>
    <w:p>
      <w:pPr>
        <w:spacing w:after="120"/>
      </w:pPr>
      <w:r>
        <w:rPr>
          <w:rFonts w:ascii="Arial" w:cs="Arial" w:eastAsia="Arial" w:hAnsi="Arial"/>
          <w:color w:val="374151"/>
          <w:sz w:val="22"/>
          <w:szCs w:val="22"/>
        </w:rPr>
        <w:t xml:space="preserve">Your clients can upload documents directly through a self-service portal:</w:t>
      </w:r>
    </w:p>
    <w:p>
      <w:pPr>
        <w:pStyle w:val="ListParagraph"/>
        <w:numPr>
          <w:ilvl w:val="0"/>
          <w:numId w:val="2"/>
        </w:numPr>
        <w:spacing w:after="60"/>
      </w:pPr>
      <w:r>
        <w:rPr>
          <w:rFonts w:ascii="Arial" w:cs="Arial" w:eastAsia="Arial" w:hAnsi="Arial"/>
          <w:color w:val="374151"/>
          <w:sz w:val="22"/>
          <w:szCs w:val="22"/>
        </w:rPr>
        <w:t xml:space="preserve">Four-step onboarding wizard for new clients</w:t>
      </w:r>
    </w:p>
    <w:p>
      <w:pPr>
        <w:pStyle w:val="ListParagraph"/>
        <w:numPr>
          <w:ilvl w:val="0"/>
          <w:numId w:val="2"/>
        </w:numPr>
        <w:spacing w:after="60"/>
      </w:pPr>
      <w:r>
        <w:rPr>
          <w:rFonts w:ascii="Arial" w:cs="Arial" w:eastAsia="Arial" w:hAnsi="Arial"/>
          <w:color w:val="374151"/>
          <w:sz w:val="22"/>
          <w:szCs w:val="22"/>
        </w:rPr>
        <w:t xml:space="preserve">Camera capture for mobile document scanning</w:t>
      </w:r>
    </w:p>
    <w:p>
      <w:pPr>
        <w:pStyle w:val="ListParagraph"/>
        <w:numPr>
          <w:ilvl w:val="0"/>
          <w:numId w:val="2"/>
        </w:numPr>
        <w:spacing w:after="60"/>
      </w:pPr>
      <w:r>
        <w:rPr>
          <w:rFonts w:ascii="Arial" w:cs="Arial" w:eastAsia="Arial" w:hAnsi="Arial"/>
          <w:color w:val="374151"/>
          <w:sz w:val="22"/>
          <w:szCs w:val="22"/>
        </w:rPr>
        <w:t xml:space="preserve">Real-time extraction status (pending, processing, completed)</w:t>
      </w:r>
    </w:p>
    <w:p>
      <w:pPr>
        <w:pStyle w:val="ListParagraph"/>
        <w:numPr>
          <w:ilvl w:val="0"/>
          <w:numId w:val="2"/>
        </w:numPr>
        <w:spacing w:after="60"/>
      </w:pPr>
      <w:r>
        <w:rPr>
          <w:rFonts w:ascii="Arial" w:cs="Arial" w:eastAsia="Arial" w:hAnsi="Arial"/>
          <w:color w:val="374151"/>
          <w:sz w:val="22"/>
          <w:szCs w:val="22"/>
        </w:rPr>
        <w:t xml:space="preserve">Review interface for confirming extracted data</w:t>
      </w:r>
    </w:p>
    <w:p>
      <w:pPr>
        <w:pStyle w:val="ListParagraph"/>
        <w:numPr>
          <w:ilvl w:val="0"/>
          <w:numId w:val="2"/>
        </w:numPr>
        <w:spacing w:after="60"/>
      </w:pPr>
      <w:r>
        <w:rPr>
          <w:rFonts w:ascii="Arial" w:cs="Arial" w:eastAsia="Arial" w:hAnsi="Arial"/>
          <w:color w:val="374151"/>
          <w:sz w:val="22"/>
          <w:szCs w:val="22"/>
        </w:rPr>
        <w:t xml:space="preserve">Push notifications when documents are processed</w:t>
      </w:r>
    </w:p>
    <w:p/>
    <w:p>
      <w:r>
        <w:br w:type="page"/>
      </w:r>
    </w:p>
    <w:p>
      <w:pPr>
        <w:pStyle w:val="Heading1"/>
      </w:pPr>
      <w:r>
        <w:t xml:space="preserve">Financial Integration: Xero and Beyond</w:t>
      </w:r>
    </w:p>
    <w:p>
      <w:pPr>
        <w:spacing w:after="120"/>
      </w:pPr>
      <w:r>
        <w:rPr>
          <w:rFonts w:ascii="Arial" w:cs="Arial" w:eastAsia="Arial" w:hAnsi="Arial"/>
          <w:color w:val="374151"/>
          <w:sz w:val="22"/>
          <w:szCs w:val="22"/>
        </w:rPr>
        <w:t xml:space="preserve">Practacular connects directly to Xero to pull live financial data. This is not a one-time import—it is a continuous sync that keeps your AI agents working with current numbers.</w:t>
      </w:r>
    </w:p>
    <w:p/>
    <w:p>
      <w:pPr>
        <w:pStyle w:val="Heading2"/>
      </w:pPr>
      <w:r>
        <w:t xml:space="preserve">What Syncs from Xero</w:t>
      </w:r>
    </w:p>
    <w:p>
      <w:pPr>
        <w:pStyle w:val="ListParagraph"/>
        <w:numPr>
          <w:ilvl w:val="0"/>
          <w:numId w:val="2"/>
        </w:numPr>
        <w:spacing w:after="60"/>
      </w:pPr>
      <w:r>
        <w:rPr>
          <w:rFonts w:ascii="Arial" w:cs="Arial" w:eastAsia="Arial" w:hAnsi="Arial"/>
          <w:color w:val="374151"/>
          <w:sz w:val="22"/>
          <w:szCs w:val="22"/>
        </w:rPr>
        <w:t xml:space="preserve">Trial Balance—with integrity check (assets = liabilities + equity)</w:t>
      </w:r>
    </w:p>
    <w:p>
      <w:pPr>
        <w:pStyle w:val="ListParagraph"/>
        <w:numPr>
          <w:ilvl w:val="0"/>
          <w:numId w:val="2"/>
        </w:numPr>
        <w:spacing w:after="60"/>
      </w:pPr>
      <w:r>
        <w:rPr>
          <w:rFonts w:ascii="Arial" w:cs="Arial" w:eastAsia="Arial" w:hAnsi="Arial"/>
          <w:color w:val="374151"/>
          <w:sz w:val="22"/>
          <w:szCs w:val="22"/>
        </w:rPr>
        <w:t xml:space="preserve">Profit and Loss Statement</w:t>
      </w:r>
    </w:p>
    <w:p>
      <w:pPr>
        <w:pStyle w:val="ListParagraph"/>
        <w:numPr>
          <w:ilvl w:val="0"/>
          <w:numId w:val="2"/>
        </w:numPr>
        <w:spacing w:after="60"/>
      </w:pPr>
      <w:r>
        <w:rPr>
          <w:rFonts w:ascii="Arial" w:cs="Arial" w:eastAsia="Arial" w:hAnsi="Arial"/>
          <w:color w:val="374151"/>
          <w:sz w:val="22"/>
          <w:szCs w:val="22"/>
        </w:rPr>
        <w:t xml:space="preserve">Balance Sheet</w:t>
      </w:r>
    </w:p>
    <w:p>
      <w:pPr>
        <w:pStyle w:val="ListParagraph"/>
        <w:numPr>
          <w:ilvl w:val="0"/>
          <w:numId w:val="2"/>
        </w:numPr>
        <w:spacing w:after="60"/>
      </w:pPr>
      <w:r>
        <w:rPr>
          <w:rFonts w:ascii="Arial" w:cs="Arial" w:eastAsia="Arial" w:hAnsi="Arial"/>
          <w:color w:val="374151"/>
          <w:sz w:val="22"/>
          <w:szCs w:val="22"/>
        </w:rPr>
        <w:t xml:space="preserve">Chart of Accounts</w:t>
      </w:r>
    </w:p>
    <w:p>
      <w:pPr>
        <w:spacing w:after="120"/>
      </w:pPr>
      <w:r>
        <w:rPr>
          <w:rFonts w:ascii="Arial" w:cs="Arial" w:eastAsia="Arial" w:hAnsi="Arial"/>
          <w:color w:val="374151"/>
          <w:sz w:val="22"/>
          <w:szCs w:val="22"/>
        </w:rPr>
        <w:t xml:space="preserve">All four datasets are pulled in parallel with automatic rate limiting (60 calls per minute, 5,000 per day per tenant). Tokens are encrypted with AES-256-GCM and automatically refreshed.</w:t>
      </w:r>
    </w:p>
    <w:p/>
    <w:p>
      <w:pPr>
        <w:pStyle w:val="Heading2"/>
      </w:pPr>
      <w:r>
        <w:t xml:space="preserve">Financial KPIs at a Glance</w:t>
      </w:r>
    </w:p>
    <w:p>
      <w:pPr>
        <w:spacing w:after="120"/>
      </w:pPr>
      <w:r>
        <w:rPr>
          <w:rFonts w:ascii="Arial" w:cs="Arial" w:eastAsia="Arial" w:hAnsi="Arial"/>
          <w:color w:val="374151"/>
          <w:sz w:val="22"/>
          <w:szCs w:val="22"/>
        </w:rPr>
        <w:t xml:space="preserve">The Financials Tab shows four key performance indicators with trend analysis:</w:t>
      </w:r>
    </w:p>
    <w:p>
      <w:pPr>
        <w:pStyle w:val="ListParagraph"/>
        <w:numPr>
          <w:ilvl w:val="0"/>
          <w:numId w:val="2"/>
        </w:numPr>
        <w:spacing w:after="60"/>
      </w:pPr>
      <w:r>
        <w:rPr>
          <w:rFonts w:ascii="Arial" w:cs="Arial" w:eastAsia="Arial" w:hAnsi="Arial"/>
          <w:color w:val="374151"/>
          <w:sz w:val="22"/>
          <w:szCs w:val="22"/>
        </w:rPr>
        <w:t xml:space="preserve">Revenue (with period-over-period trend)</w:t>
      </w:r>
    </w:p>
    <w:p>
      <w:pPr>
        <w:pStyle w:val="ListParagraph"/>
        <w:numPr>
          <w:ilvl w:val="0"/>
          <w:numId w:val="2"/>
        </w:numPr>
        <w:spacing w:after="60"/>
      </w:pPr>
      <w:r>
        <w:rPr>
          <w:rFonts w:ascii="Arial" w:cs="Arial" w:eastAsia="Arial" w:hAnsi="Arial"/>
          <w:color w:val="374151"/>
          <w:sz w:val="22"/>
          <w:szCs w:val="22"/>
        </w:rPr>
        <w:t xml:space="preserve">Expenses (with trend)</w:t>
      </w:r>
    </w:p>
    <w:p>
      <w:pPr>
        <w:pStyle w:val="ListParagraph"/>
        <w:numPr>
          <w:ilvl w:val="0"/>
          <w:numId w:val="2"/>
        </w:numPr>
        <w:spacing w:after="60"/>
      </w:pPr>
      <w:r>
        <w:rPr>
          <w:rFonts w:ascii="Arial" w:cs="Arial" w:eastAsia="Arial" w:hAnsi="Arial"/>
          <w:color w:val="374151"/>
          <w:sz w:val="22"/>
          <w:szCs w:val="22"/>
        </w:rPr>
        <w:t xml:space="preserve">Net Profit (with margin percentage)</w:t>
      </w:r>
    </w:p>
    <w:p>
      <w:pPr>
        <w:pStyle w:val="ListParagraph"/>
        <w:numPr>
          <w:ilvl w:val="0"/>
          <w:numId w:val="2"/>
        </w:numPr>
        <w:spacing w:after="60"/>
      </w:pPr>
      <w:r>
        <w:rPr>
          <w:rFonts w:ascii="Arial" w:cs="Arial" w:eastAsia="Arial" w:hAnsi="Arial"/>
          <w:color w:val="374151"/>
          <w:sz w:val="22"/>
          <w:szCs w:val="22"/>
        </w:rPr>
        <w:t xml:space="preserve">Total Assets (with growth indicator)</w:t>
      </w:r>
    </w:p>
    <w:p>
      <w:pPr>
        <w:spacing w:after="120"/>
      </w:pPr>
      <w:r>
        <w:rPr>
          <w:rFonts w:ascii="Arial" w:cs="Arial" w:eastAsia="Arial" w:hAnsi="Arial"/>
          <w:color w:val="374151"/>
          <w:sz w:val="22"/>
          <w:szCs w:val="22"/>
        </w:rPr>
        <w:t xml:space="preserve">A data integrity banner shows whether the Trial Balance balances (green) or is imbalanced (red with the variance amount). This catches data issues before they flow into AFS generation.</w:t>
      </w:r>
    </w:p>
    <w:p/>
    <w:p>
      <w:pPr>
        <w:pStyle w:val="Heading2"/>
      </w:pPr>
      <w:r>
        <w:t xml:space="preserve">BigQuery ML: Financial Intelligence at Scale</w:t>
      </w:r>
    </w:p>
    <w:p>
      <w:pPr>
        <w:spacing w:after="120"/>
      </w:pPr>
      <w:r>
        <w:rPr>
          <w:rFonts w:ascii="Arial" w:cs="Arial" w:eastAsia="Arial" w:hAnsi="Arial"/>
          <w:color w:val="374151"/>
          <w:sz w:val="22"/>
          <w:szCs w:val="22"/>
        </w:rPr>
        <w:t xml:space="preserve">For advanced analytics, Practacular exports financial data to BigQuery and uses ARIMA_PLUS machine learning models for anomaly detection. This enables:</w:t>
      </w:r>
    </w:p>
    <w:p>
      <w:pPr>
        <w:pStyle w:val="ListParagraph"/>
        <w:numPr>
          <w:ilvl w:val="0"/>
          <w:numId w:val="2"/>
        </w:numPr>
        <w:spacing w:after="60"/>
      </w:pPr>
      <w:r>
        <w:rPr>
          <w:rFonts w:ascii="Arial" w:cs="Arial" w:eastAsia="Arial" w:hAnsi="Arial"/>
          <w:color w:val="374151"/>
          <w:sz w:val="22"/>
          <w:szCs w:val="22"/>
        </w:rPr>
        <w:t xml:space="preserve">Time-series forecasting of revenue and expenses</w:t>
      </w:r>
    </w:p>
    <w:p>
      <w:pPr>
        <w:pStyle w:val="ListParagraph"/>
        <w:numPr>
          <w:ilvl w:val="0"/>
          <w:numId w:val="2"/>
        </w:numPr>
        <w:spacing w:after="60"/>
      </w:pPr>
      <w:r>
        <w:rPr>
          <w:rFonts w:ascii="Arial" w:cs="Arial" w:eastAsia="Arial" w:hAnsi="Arial"/>
          <w:color w:val="374151"/>
          <w:sz w:val="22"/>
          <w:szCs w:val="22"/>
        </w:rPr>
        <w:t xml:space="preserve">Automated anomaly alerts (unusual transactions, trend breaks)</w:t>
      </w:r>
    </w:p>
    <w:p>
      <w:pPr>
        <w:pStyle w:val="ListParagraph"/>
        <w:numPr>
          <w:ilvl w:val="0"/>
          <w:numId w:val="2"/>
        </w:numPr>
        <w:spacing w:after="60"/>
      </w:pPr>
      <w:r>
        <w:rPr>
          <w:rFonts w:ascii="Arial" w:cs="Arial" w:eastAsia="Arial" w:hAnsi="Arial"/>
          <w:color w:val="374151"/>
          <w:sz w:val="22"/>
          <w:szCs w:val="22"/>
        </w:rPr>
        <w:t xml:space="preserve">Cross-client benchmark comparisons</w:t>
      </w:r>
    </w:p>
    <w:p>
      <w:pPr>
        <w:pStyle w:val="ListParagraph"/>
        <w:numPr>
          <w:ilvl w:val="0"/>
          <w:numId w:val="2"/>
        </w:numPr>
        <w:spacing w:after="60"/>
      </w:pPr>
      <w:r>
        <w:rPr>
          <w:rFonts w:ascii="Arial" w:cs="Arial" w:eastAsia="Arial" w:hAnsi="Arial"/>
          <w:color w:val="374151"/>
          <w:sz w:val="22"/>
          <w:szCs w:val="22"/>
        </w:rPr>
        <w:t xml:space="preserve">Haiku-generated plain-language explanations of each alert</w:t>
      </w:r>
    </w:p>
    <w:p/>
    <w:p>
      <w:r>
        <w:br w:type="page"/>
      </w:r>
    </w:p>
    <w:p>
      <w:pPr>
        <w:pStyle w:val="Heading1"/>
      </w:pPr>
      <w:r>
        <w:t xml:space="preserve">Compliance and Security: Built for South Africa</w:t>
      </w:r>
    </w:p>
    <w:p>
      <w:pPr>
        <w:spacing w:after="120"/>
      </w:pPr>
      <w:r>
        <w:rPr>
          <w:rFonts w:ascii="Arial" w:cs="Arial" w:eastAsia="Arial" w:hAnsi="Arial"/>
          <w:color w:val="374151"/>
          <w:sz w:val="22"/>
          <w:szCs w:val="22"/>
        </w:rPr>
        <w:t xml:space="preserve">Practacular is built from the ground up for South African compliance requirements.</w:t>
      </w:r>
    </w:p>
    <w:p/>
    <w:p>
      <w:pPr>
        <w:pStyle w:val="Heading2"/>
      </w:pPr>
      <w:r>
        <w:t xml:space="preserve">POPIA Compliance</w:t>
      </w:r>
    </w:p>
    <w:p>
      <w:pPr>
        <w:pStyle w:val="ListParagraph"/>
        <w:numPr>
          <w:ilvl w:val="0"/>
          <w:numId w:val="2"/>
        </w:numPr>
        <w:spacing w:after="60"/>
      </w:pPr>
      <w:r>
        <w:rPr>
          <w:rFonts w:ascii="Arial" w:cs="Arial" w:eastAsia="Arial" w:hAnsi="Arial"/>
          <w:color w:val="374151"/>
          <w:sz w:val="22"/>
          <w:szCs w:val="22"/>
        </w:rPr>
        <w:t xml:space="preserve">All data stored in africa-south1 (Johannesburg)—your data never leaves South Africa</w:t>
      </w:r>
    </w:p>
    <w:p>
      <w:pPr>
        <w:pStyle w:val="ListParagraph"/>
        <w:numPr>
          <w:ilvl w:val="0"/>
          <w:numId w:val="2"/>
        </w:numPr>
        <w:spacing w:after="60"/>
      </w:pPr>
      <w:r>
        <w:rPr>
          <w:rFonts w:ascii="Arial" w:cs="Arial" w:eastAsia="Arial" w:hAnsi="Arial"/>
          <w:color w:val="374151"/>
          <w:sz w:val="22"/>
          <w:szCs w:val="22"/>
        </w:rPr>
        <w:t xml:space="preserve">Append-only audit trail for every data operation</w:t>
      </w:r>
    </w:p>
    <w:p>
      <w:pPr>
        <w:pStyle w:val="ListParagraph"/>
        <w:numPr>
          <w:ilvl w:val="0"/>
          <w:numId w:val="2"/>
        </w:numPr>
        <w:spacing w:after="60"/>
      </w:pPr>
      <w:r>
        <w:rPr>
          <w:rFonts w:ascii="Arial" w:cs="Arial" w:eastAsia="Arial" w:hAnsi="Arial"/>
          <w:color w:val="374151"/>
          <w:sz w:val="22"/>
          <w:szCs w:val="22"/>
        </w:rPr>
        <w:t xml:space="preserve">Mandatory POPIA consent gate before first use</w:t>
      </w:r>
    </w:p>
    <w:p>
      <w:pPr>
        <w:pStyle w:val="ListParagraph"/>
        <w:numPr>
          <w:ilvl w:val="0"/>
          <w:numId w:val="2"/>
        </w:numPr>
        <w:spacing w:after="60"/>
      </w:pPr>
      <w:r>
        <w:rPr>
          <w:rFonts w:ascii="Arial" w:cs="Arial" w:eastAsia="Arial" w:hAnsi="Arial"/>
          <w:color w:val="374151"/>
          <w:sz w:val="22"/>
          <w:szCs w:val="22"/>
        </w:rPr>
        <w:t xml:space="preserve">Role-based access control (Admin, Accountant, Junior, Client)</w:t>
      </w:r>
    </w:p>
    <w:p>
      <w:pPr>
        <w:pStyle w:val="ListParagraph"/>
        <w:numPr>
          <w:ilvl w:val="0"/>
          <w:numId w:val="2"/>
        </w:numPr>
        <w:spacing w:after="60"/>
      </w:pPr>
      <w:r>
        <w:rPr>
          <w:rFonts w:ascii="Arial" w:cs="Arial" w:eastAsia="Arial" w:hAnsi="Arial"/>
          <w:color w:val="374151"/>
          <w:sz w:val="22"/>
          <w:szCs w:val="22"/>
        </w:rPr>
        <w:t xml:space="preserve">Data retention policies with soft-delete and 30-day purge</w:t>
      </w:r>
    </w:p>
    <w:p/>
    <w:p>
      <w:pPr>
        <w:pStyle w:val="Heading2"/>
      </w:pPr>
      <w:r>
        <w:t xml:space="preserve">ECTA Compliance</w:t>
      </w:r>
    </w:p>
    <w:p>
      <w:pPr>
        <w:pStyle w:val="ListParagraph"/>
        <w:numPr>
          <w:ilvl w:val="0"/>
          <w:numId w:val="2"/>
        </w:numPr>
        <w:spacing w:after="60"/>
      </w:pPr>
      <w:r>
        <w:rPr>
          <w:rFonts w:ascii="Arial" w:cs="Arial" w:eastAsia="Arial" w:hAnsi="Arial"/>
          <w:color w:val="374151"/>
          <w:sz w:val="22"/>
          <w:szCs w:val="22"/>
        </w:rPr>
        <w:t xml:space="preserve">SHA-256 hash chain on every document operation</w:t>
      </w:r>
    </w:p>
    <w:p>
      <w:pPr>
        <w:pStyle w:val="ListParagraph"/>
        <w:numPr>
          <w:ilvl w:val="0"/>
          <w:numId w:val="2"/>
        </w:numPr>
        <w:spacing w:after="60"/>
      </w:pPr>
      <w:r>
        <w:rPr>
          <w:rFonts w:ascii="Arial" w:cs="Arial" w:eastAsia="Arial" w:hAnsi="Arial"/>
          <w:color w:val="374151"/>
          <w:sz w:val="22"/>
          <w:szCs w:val="22"/>
        </w:rPr>
        <w:t xml:space="preserve">Hash chain entries can never be deleted or modified</w:t>
      </w:r>
    </w:p>
    <w:p>
      <w:pPr>
        <w:pStyle w:val="ListParagraph"/>
        <w:numPr>
          <w:ilvl w:val="0"/>
          <w:numId w:val="2"/>
        </w:numPr>
        <w:spacing w:after="60"/>
      </w:pPr>
      <w:r>
        <w:rPr>
          <w:rFonts w:ascii="Arial" w:cs="Arial" w:eastAsia="Arial" w:hAnsi="Arial"/>
          <w:color w:val="374151"/>
          <w:sz w:val="22"/>
          <w:szCs w:val="22"/>
        </w:rPr>
        <w:t xml:space="preserve">Creates an immutable, verifiable record of every document that has passed through the system</w:t>
      </w:r>
    </w:p>
    <w:p/>
    <w:p>
      <w:pPr>
        <w:pStyle w:val="Heading2"/>
      </w:pPr>
      <w:r>
        <w:t xml:space="preserve">Security Architecture</w:t>
      </w:r>
    </w:p>
    <w:p>
      <w:pPr>
        <w:pStyle w:val="ListParagraph"/>
        <w:numPr>
          <w:ilvl w:val="0"/>
          <w:numId w:val="2"/>
        </w:numPr>
        <w:spacing w:after="60"/>
      </w:pPr>
      <w:r>
        <w:rPr>
          <w:rFonts w:ascii="Arial" w:cs="Arial" w:eastAsia="Arial" w:hAnsi="Arial"/>
          <w:color w:val="374151"/>
          <w:sz w:val="22"/>
          <w:szCs w:val="22"/>
        </w:rPr>
        <w:t xml:space="preserve">Firebase App Check enforcement on all AI endpoints</w:t>
      </w:r>
    </w:p>
    <w:p>
      <w:pPr>
        <w:pStyle w:val="ListParagraph"/>
        <w:numPr>
          <w:ilvl w:val="0"/>
          <w:numId w:val="2"/>
        </w:numPr>
        <w:spacing w:after="60"/>
      </w:pPr>
      <w:r>
        <w:rPr>
          <w:rFonts w:ascii="Arial" w:cs="Arial" w:eastAsia="Arial" w:hAnsi="Arial"/>
          <w:color w:val="374151"/>
          <w:sz w:val="22"/>
          <w:szCs w:val="22"/>
        </w:rPr>
        <w:t xml:space="preserve">AES-256-GCM encryption for all third-party tokens (Xero, Microsoft Graph)</w:t>
      </w:r>
    </w:p>
    <w:p>
      <w:pPr>
        <w:pStyle w:val="ListParagraph"/>
        <w:numPr>
          <w:ilvl w:val="0"/>
          <w:numId w:val="2"/>
        </w:numPr>
        <w:spacing w:after="60"/>
      </w:pPr>
      <w:r>
        <w:rPr>
          <w:rFonts w:ascii="Arial" w:cs="Arial" w:eastAsia="Arial" w:hAnsi="Arial"/>
          <w:color w:val="374151"/>
          <w:sz w:val="22"/>
          <w:szCs w:val="22"/>
        </w:rPr>
        <w:t xml:space="preserve">Firebase Authentication with custom claims for role-based access</w:t>
      </w:r>
    </w:p>
    <w:p>
      <w:pPr>
        <w:pStyle w:val="ListParagraph"/>
        <w:numPr>
          <w:ilvl w:val="0"/>
          <w:numId w:val="2"/>
        </w:numPr>
        <w:spacing w:after="60"/>
      </w:pPr>
      <w:r>
        <w:rPr>
          <w:rFonts w:ascii="Arial" w:cs="Arial" w:eastAsia="Arial" w:hAnsi="Arial"/>
          <w:color w:val="374151"/>
          <w:sz w:val="22"/>
          <w:szCs w:val="22"/>
        </w:rPr>
        <w:t xml:space="preserve">Firestore security rules enforcing firm-level data isolation</w:t>
      </w:r>
    </w:p>
    <w:p>
      <w:pPr>
        <w:pStyle w:val="ListParagraph"/>
        <w:numPr>
          <w:ilvl w:val="0"/>
          <w:numId w:val="2"/>
        </w:numPr>
        <w:spacing w:after="60"/>
      </w:pPr>
      <w:r>
        <w:rPr>
          <w:rFonts w:ascii="Arial" w:cs="Arial" w:eastAsia="Arial" w:hAnsi="Arial"/>
          <w:color w:val="374151"/>
          <w:sz w:val="22"/>
          <w:szCs w:val="22"/>
        </w:rPr>
        <w:t xml:space="preserve">Input sanitisation and prompt injection guardrails on all AI interactions</w:t>
      </w:r>
    </w:p>
    <w:p/>
    <w:p>
      <w:r>
        <w:br w:type="page"/>
      </w:r>
    </w:p>
    <w:p>
      <w:pPr>
        <w:pStyle w:val="Heading1"/>
      </w:pPr>
      <w:r>
        <w:t xml:space="preserve">Multi-Country: Global Platform, Local Expertise</w:t>
      </w:r>
    </w:p>
    <w:p>
      <w:pPr>
        <w:spacing w:after="120"/>
      </w:pPr>
      <w:r>
        <w:rPr>
          <w:rFonts w:ascii="Arial" w:cs="Arial" w:eastAsia="Arial" w:hAnsi="Arial"/>
          <w:color w:val="374151"/>
          <w:sz w:val="22"/>
          <w:szCs w:val="22"/>
        </w:rPr>
        <w:t xml:space="preserve">Practacular is built with a country abstraction layer that allows it to operate in any jurisdiction. The same platform, the same agents, the same workflows—but with country-specific tax law, compliance rules, filing deadlines, and document types.</w:t>
      </w:r>
    </w:p>
    <w:p/>
    <w:p>
      <w:pPr>
        <w:pStyle w:val="Heading2"/>
      </w:pPr>
      <w:r>
        <w:t xml:space="preserve">How Country Modules Work</w:t>
      </w:r>
    </w:p>
    <w:p>
      <w:pPr>
        <w:spacing w:after="120"/>
      </w:pPr>
      <w:r>
        <w:rPr>
          <w:rFonts w:ascii="Arial" w:cs="Arial" w:eastAsia="Arial" w:hAnsi="Arial"/>
          <w:color w:val="374151"/>
          <w:sz w:val="22"/>
          <w:szCs w:val="22"/>
        </w:rPr>
        <w:t xml:space="preserve">Each country module provides:</w:t>
      </w:r>
    </w:p>
    <w:p>
      <w:pPr>
        <w:pStyle w:val="ListParagraph"/>
        <w:numPr>
          <w:ilvl w:val="0"/>
          <w:numId w:val="2"/>
        </w:numPr>
        <w:spacing w:after="60"/>
      </w:pPr>
      <w:r>
        <w:rPr>
          <w:rFonts w:ascii="Arial" w:cs="Arial" w:eastAsia="Arial" w:hAnsi="Arial"/>
          <w:color w:val="374151"/>
          <w:sz w:val="22"/>
          <w:szCs w:val="22"/>
        </w:rPr>
        <w:t xml:space="preserve">Tax calculator with current brackets, rates, and rebates</w:t>
      </w:r>
    </w:p>
    <w:p>
      <w:pPr>
        <w:pStyle w:val="ListParagraph"/>
        <w:numPr>
          <w:ilvl w:val="0"/>
          <w:numId w:val="2"/>
        </w:numPr>
        <w:spacing w:after="60"/>
      </w:pPr>
      <w:r>
        <w:rPr>
          <w:rFonts w:ascii="Arial" w:cs="Arial" w:eastAsia="Arial" w:hAnsi="Arial"/>
          <w:color w:val="374151"/>
          <w:sz w:val="22"/>
          <w:szCs w:val="22"/>
        </w:rPr>
        <w:t xml:space="preserve">Public holiday calendar (including floating holidays like Easter)</w:t>
      </w:r>
    </w:p>
    <w:p>
      <w:pPr>
        <w:pStyle w:val="ListParagraph"/>
        <w:numPr>
          <w:ilvl w:val="0"/>
          <w:numId w:val="2"/>
        </w:numPr>
        <w:spacing w:after="60"/>
      </w:pPr>
      <w:r>
        <w:rPr>
          <w:rFonts w:ascii="Arial" w:cs="Arial" w:eastAsia="Arial" w:hAnsi="Arial"/>
          <w:color w:val="374151"/>
          <w:sz w:val="22"/>
          <w:szCs w:val="22"/>
        </w:rPr>
        <w:t xml:space="preserve">Tax number validation (SA ID, VAT number for ZA; ABN, ACN, TFN for AU)</w:t>
      </w:r>
    </w:p>
    <w:p>
      <w:pPr>
        <w:pStyle w:val="ListParagraph"/>
        <w:numPr>
          <w:ilvl w:val="0"/>
          <w:numId w:val="2"/>
        </w:numPr>
        <w:spacing w:after="60"/>
      </w:pPr>
      <w:r>
        <w:rPr>
          <w:rFonts w:ascii="Arial" w:cs="Arial" w:eastAsia="Arial" w:hAnsi="Arial"/>
          <w:color w:val="374151"/>
          <w:sz w:val="22"/>
          <w:szCs w:val="22"/>
        </w:rPr>
        <w:t xml:space="preserve">Currency formatters (R 1,234.56 for ZA; $1,234.56 for AU)</w:t>
      </w:r>
    </w:p>
    <w:p>
      <w:pPr>
        <w:pStyle w:val="ListParagraph"/>
        <w:numPr>
          <w:ilvl w:val="0"/>
          <w:numId w:val="2"/>
        </w:numPr>
        <w:spacing w:after="60"/>
      </w:pPr>
      <w:r>
        <w:rPr>
          <w:rFonts w:ascii="Arial" w:cs="Arial" w:eastAsia="Arial" w:hAnsi="Arial"/>
          <w:color w:val="374151"/>
          <w:sz w:val="22"/>
          <w:szCs w:val="22"/>
        </w:rPr>
        <w:t xml:space="preserve">Agent prompt layers with country-specific legislation references</w:t>
      </w:r>
    </w:p>
    <w:p>
      <w:pPr>
        <w:pStyle w:val="ListParagraph"/>
        <w:numPr>
          <w:ilvl w:val="0"/>
          <w:numId w:val="2"/>
        </w:numPr>
        <w:spacing w:after="60"/>
      </w:pPr>
      <w:r>
        <w:rPr>
          <w:rFonts w:ascii="Arial" w:cs="Arial" w:eastAsia="Arial" w:hAnsi="Arial"/>
          <w:color w:val="374151"/>
          <w:sz w:val="22"/>
          <w:szCs w:val="22"/>
        </w:rPr>
        <w:t xml:space="preserve">Knowledge graph entries for the country’s tax legislation</w:t>
      </w:r>
    </w:p>
    <w:p/>
    <w:p>
      <w:pPr>
        <w:pStyle w:val="Heading2"/>
      </w:pPr>
      <w:r>
        <w:t xml:space="preserve">Current Coverage</w:t>
      </w:r>
    </w:p>
    <w:p>
      <w:pPr>
        <w:spacing w:after="120"/>
      </w:pPr>
      <w:r>
        <w:rPr>
          <w:rFonts w:ascii="Arial" w:cs="Arial" w:eastAsia="Arial" w:hAnsi="Arial"/>
          <w:b/>
          <w:bCs/>
          <w:color w:val="0B1D3A"/>
          <w:sz w:val="22"/>
          <w:szCs w:val="22"/>
        </w:rPr>
        <w:t xml:space="preserve">South Africa (ZA): </w:t>
      </w:r>
      <w:r>
        <w:rPr>
          <w:rFonts w:ascii="Arial" w:cs="Arial" w:eastAsia="Arial" w:hAnsi="Arial"/>
          <w:color w:val="374151"/>
          <w:sz w:val="22"/>
          <w:szCs w:val="22"/>
        </w:rPr>
        <w:t xml:space="preserve">Fully operational. Income Tax Act, VAT Act, Tax Administration Act, SARS procedures, all 12 public holidays, CGT Eighth Schedule.</w:t>
      </w:r>
    </w:p>
    <w:p>
      <w:pPr>
        <w:spacing w:after="120"/>
      </w:pPr>
      <w:r>
        <w:rPr>
          <w:rFonts w:ascii="Arial" w:cs="Arial" w:eastAsia="Arial" w:hAnsi="Arial"/>
          <w:b/>
          <w:bCs/>
          <w:color w:val="0B1D3A"/>
          <w:sz w:val="22"/>
          <w:szCs w:val="22"/>
        </w:rPr>
        <w:t xml:space="preserve">Australia (AU): </w:t>
      </w:r>
      <w:r>
        <w:rPr>
          <w:rFonts w:ascii="Arial" w:cs="Arial" w:eastAsia="Arial" w:hAnsi="Arial"/>
          <w:color w:val="374151"/>
          <w:sz w:val="22"/>
          <w:szCs w:val="22"/>
        </w:rPr>
        <w:t xml:space="preserve">In progress. 55 worked tax examples, ABN/ACN/TFN validation, ATO integration, 7 public holidays including Easter computation.</w:t>
      </w:r>
    </w:p>
    <w:p/>
    <w:p>
      <w:pPr>
        <w:pStyle w:val="Heading2"/>
      </w:pPr>
      <w:r>
        <w:t xml:space="preserve">The AI Factory: How New Countries Are Added</w:t>
      </w:r>
    </w:p>
    <w:p>
      <w:pPr>
        <w:spacing w:after="120"/>
      </w:pPr>
      <w:r>
        <w:rPr>
          <w:rFonts w:ascii="Arial" w:cs="Arial" w:eastAsia="Arial" w:hAnsi="Arial"/>
          <w:color w:val="374151"/>
          <w:sz w:val="22"/>
          <w:szCs w:val="22"/>
        </w:rPr>
        <w:t xml:space="preserve">Practacular includes an AI Factory—a seven-stage pipeline that automates the creation of new country modules by ingesting legislation, extracting tax rules, generating tests, and writing agent prompts. This means new countries can be added in weeks, not months.</w:t>
      </w:r>
    </w:p>
    <w:p/>
    <w:p>
      <w:r>
        <w:br w:type="page"/>
      </w:r>
    </w:p>
    <w:p>
      <w:pPr>
        <w:pStyle w:val="Heading1"/>
      </w:pPr>
      <w:r>
        <w:t xml:space="preserve">Integrations: Connected Practice</w:t>
      </w:r>
    </w:p>
    <w:p/>
    <w:p>
      <w:pPr>
        <w:pStyle w:val="Heading2"/>
      </w:pPr>
      <w:r>
        <w:t xml:space="preserve">Xero</w:t>
      </w:r>
    </w:p>
    <w:p>
      <w:pPr>
        <w:pStyle w:val="ListParagraph"/>
        <w:numPr>
          <w:ilvl w:val="0"/>
          <w:numId w:val="2"/>
        </w:numPr>
        <w:spacing w:after="60"/>
      </w:pPr>
      <w:r>
        <w:rPr>
          <w:rFonts w:ascii="Arial" w:cs="Arial" w:eastAsia="Arial" w:hAnsi="Arial"/>
          <w:color w:val="374151"/>
          <w:sz w:val="22"/>
          <w:szCs w:val="22"/>
        </w:rPr>
        <w:t xml:space="preserve">OAuth2 connection from Settings page</w:t>
      </w:r>
    </w:p>
    <w:p>
      <w:pPr>
        <w:pStyle w:val="ListParagraph"/>
        <w:numPr>
          <w:ilvl w:val="0"/>
          <w:numId w:val="2"/>
        </w:numPr>
        <w:spacing w:after="60"/>
      </w:pPr>
      <w:r>
        <w:rPr>
          <w:rFonts w:ascii="Arial" w:cs="Arial" w:eastAsia="Arial" w:hAnsi="Arial"/>
          <w:color w:val="374151"/>
          <w:sz w:val="22"/>
          <w:szCs w:val="22"/>
        </w:rPr>
        <w:t xml:space="preserve">Automatic four-way financial sync (TB, P&amp;L, BS, CoA)</w:t>
      </w:r>
    </w:p>
    <w:p>
      <w:pPr>
        <w:pStyle w:val="ListParagraph"/>
        <w:numPr>
          <w:ilvl w:val="0"/>
          <w:numId w:val="2"/>
        </w:numPr>
        <w:spacing w:after="60"/>
      </w:pPr>
      <w:r>
        <w:rPr>
          <w:rFonts w:ascii="Arial" w:cs="Arial" w:eastAsia="Arial" w:hAnsi="Arial"/>
          <w:color w:val="374151"/>
          <w:sz w:val="22"/>
          <w:szCs w:val="22"/>
        </w:rPr>
        <w:t xml:space="preserve">Webhook support for real-time updates</w:t>
      </w:r>
    </w:p>
    <w:p>
      <w:pPr>
        <w:pStyle w:val="ListParagraph"/>
        <w:numPr>
          <w:ilvl w:val="0"/>
          <w:numId w:val="2"/>
        </w:numPr>
        <w:spacing w:after="60"/>
      </w:pPr>
      <w:r>
        <w:rPr>
          <w:rFonts w:ascii="Arial" w:cs="Arial" w:eastAsia="Arial" w:hAnsi="Arial"/>
          <w:color w:val="374151"/>
          <w:sz w:val="22"/>
          <w:szCs w:val="22"/>
        </w:rPr>
        <w:t xml:space="preserve">Token health monitoring with automatic refresh</w:t>
      </w:r>
    </w:p>
    <w:p/>
    <w:p>
      <w:pPr>
        <w:pStyle w:val="Heading2"/>
      </w:pPr>
      <w:r>
        <w:t xml:space="preserve">Microsoft 365</w:t>
      </w:r>
    </w:p>
    <w:p>
      <w:pPr>
        <w:pStyle w:val="ListParagraph"/>
        <w:numPr>
          <w:ilvl w:val="0"/>
          <w:numId w:val="2"/>
        </w:numPr>
        <w:spacing w:after="60"/>
      </w:pPr>
      <w:r>
        <w:rPr>
          <w:rFonts w:ascii="Arial" w:cs="Arial" w:eastAsia="Arial" w:hAnsi="Arial"/>
          <w:color w:val="374151"/>
          <w:sz w:val="22"/>
          <w:szCs w:val="22"/>
        </w:rPr>
        <w:t xml:space="preserve">OneDrive folder linking to clients—browse and connect folders directly</w:t>
      </w:r>
    </w:p>
    <w:p>
      <w:pPr>
        <w:pStyle w:val="ListParagraph"/>
        <w:numPr>
          <w:ilvl w:val="0"/>
          <w:numId w:val="2"/>
        </w:numPr>
        <w:spacing w:after="60"/>
      </w:pPr>
      <w:r>
        <w:rPr>
          <w:rFonts w:ascii="Arial" w:cs="Arial" w:eastAsia="Arial" w:hAnsi="Arial"/>
          <w:color w:val="374151"/>
          <w:sz w:val="22"/>
          <w:szCs w:val="22"/>
        </w:rPr>
        <w:t xml:space="preserve">Per-user email connection for monitoring SARS correspondence</w:t>
      </w:r>
    </w:p>
    <w:p>
      <w:pPr>
        <w:pStyle w:val="ListParagraph"/>
        <w:numPr>
          <w:ilvl w:val="0"/>
          <w:numId w:val="2"/>
        </w:numPr>
        <w:spacing w:after="60"/>
      </w:pPr>
      <w:r>
        <w:rPr>
          <w:rFonts w:ascii="Arial" w:cs="Arial" w:eastAsia="Arial" w:hAnsi="Arial"/>
          <w:color w:val="374151"/>
          <w:sz w:val="22"/>
          <w:szCs w:val="22"/>
        </w:rPr>
        <w:t xml:space="preserve">Secure token storage with AES-256-GCM encryption</w:t>
      </w:r>
    </w:p>
    <w:p>
      <w:pPr>
        <w:pStyle w:val="ListParagraph"/>
        <w:numPr>
          <w:ilvl w:val="0"/>
          <w:numId w:val="2"/>
        </w:numPr>
        <w:spacing w:after="60"/>
      </w:pPr>
      <w:r>
        <w:rPr>
          <w:rFonts w:ascii="Arial" w:cs="Arial" w:eastAsia="Arial" w:hAnsi="Arial"/>
          <w:color w:val="374151"/>
          <w:sz w:val="22"/>
          <w:szCs w:val="22"/>
        </w:rPr>
        <w:t xml:space="preserve">Proactive token health checks every 24 hours</w:t>
      </w:r>
    </w:p>
    <w:p/>
    <w:p>
      <w:pPr>
        <w:pStyle w:val="Heading2"/>
      </w:pPr>
      <w:r>
        <w:t xml:space="preserve">Claude Desktop / Cowork (MCP Server)</w:t>
      </w:r>
    </w:p>
    <w:p>
      <w:pPr>
        <w:spacing w:after="120"/>
      </w:pPr>
      <w:r>
        <w:rPr>
          <w:rFonts w:ascii="Arial" w:cs="Arial" w:eastAsia="Arial" w:hAnsi="Arial"/>
          <w:color w:val="374151"/>
          <w:sz w:val="22"/>
          <w:szCs w:val="22"/>
        </w:rPr>
        <w:t xml:space="preserve">For power users, Practacular exposes a full MCP (Model Context Protocol) server with 16 tools and 3 resources. This means you can interact with your entire practice through Claude Desktop using natural language:</w:t>
      </w:r>
    </w:p>
    <w:p>
      <w:pPr>
        <w:pStyle w:val="ListParagraph"/>
        <w:numPr>
          <w:ilvl w:val="0"/>
          <w:numId w:val="2"/>
        </w:numPr>
        <w:spacing w:after="60"/>
      </w:pPr>
      <w:r>
        <w:rPr>
          <w:rFonts w:ascii="Arial" w:cs="Arial" w:eastAsia="Arial" w:hAnsi="Arial"/>
          <w:color w:val="374151"/>
          <w:sz w:val="22"/>
          <w:szCs w:val="22"/>
        </w:rPr>
        <w:t xml:space="preserve">“Show me all clients with overdue deadlines”</w:t>
      </w:r>
    </w:p>
    <w:p>
      <w:pPr>
        <w:pStyle w:val="ListParagraph"/>
        <w:numPr>
          <w:ilvl w:val="0"/>
          <w:numId w:val="2"/>
        </w:numPr>
        <w:spacing w:after="60"/>
      </w:pPr>
      <w:r>
        <w:rPr>
          <w:rFonts w:ascii="Arial" w:cs="Arial" w:eastAsia="Arial" w:hAnsi="Arial"/>
          <w:color w:val="374151"/>
          <w:sz w:val="22"/>
          <w:szCs w:val="22"/>
        </w:rPr>
        <w:t xml:space="preserve">“Run a tax season prep for Client Naidoo”</w:t>
      </w:r>
    </w:p>
    <w:p>
      <w:pPr>
        <w:pStyle w:val="ListParagraph"/>
        <w:numPr>
          <w:ilvl w:val="0"/>
          <w:numId w:val="2"/>
        </w:numPr>
        <w:spacing w:after="60"/>
      </w:pPr>
      <w:r>
        <w:rPr>
          <w:rFonts w:ascii="Arial" w:cs="Arial" w:eastAsia="Arial" w:hAnsi="Arial"/>
          <w:color w:val="374151"/>
          <w:sz w:val="22"/>
          <w:szCs w:val="22"/>
        </w:rPr>
        <w:t xml:space="preserve">“What is the tax liability for Client Smith at R950,000 taxable income?”</w:t>
      </w:r>
    </w:p>
    <w:p>
      <w:pPr>
        <w:pStyle w:val="ListParagraph"/>
        <w:numPr>
          <w:ilvl w:val="0"/>
          <w:numId w:val="2"/>
        </w:numPr>
        <w:spacing w:after="60"/>
      </w:pPr>
      <w:r>
        <w:rPr>
          <w:rFonts w:ascii="Arial" w:cs="Arial" w:eastAsia="Arial" w:hAnsi="Arial"/>
          <w:color w:val="374151"/>
          <w:sz w:val="22"/>
          <w:szCs w:val="22"/>
        </w:rPr>
        <w:t xml:space="preserve">“Approve the top three items in my review queue”</w:t>
      </w:r>
    </w:p>
    <w:p/>
    <w:p>
      <w:r>
        <w:br w:type="page"/>
      </w:r>
    </w:p>
    <w:p>
      <w:pPr>
        <w:pStyle w:val="Heading1"/>
      </w:pPr>
      <w:r>
        <w:t xml:space="preserve">Getting Started</w:t>
      </w:r>
    </w:p>
    <w:p/>
    <w:p>
      <w:pPr>
        <w:pStyle w:val="Heading2"/>
      </w:pPr>
      <w:r>
        <w:t xml:space="preserve">Three Simple Plans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800"/>
        <w:gridCol w:w="3280"/>
        <w:gridCol w:w="3280"/>
      </w:tblGrid>
      <w:tr>
        <w:tc>
          <w:tcPr>
            <w:tcW w:type="dxa" w:w="3120"/>
            <w:tcBorders>
              <w:top w:val="single" w:color="D1D5DB" w:sz="1"/>
              <w:left w:val="single" w:color="D1D5DB" w:sz="1"/>
              <w:bottom w:val="single" w:color="D1D5DB" w:sz="1"/>
              <w:right w:val="single" w:color="D1D5DB" w:sz="1"/>
            </w:tcBorders>
            <w:shd w:fill="0B1D3A" w:val="clear"/>
            <w:tcMar>
              <w:top w:type="dxa" w:w="80"/>
              <w:left w:type="dxa" w:w="120"/>
              <w:bottom w:type="dxa" w:w="80"/>
              <w:right w:type="dxa" w:w="120"/>
            </w:tcMar>
          </w:tcPr>
          <w:p>
            <w:r>
              <w:rPr>
                <w:rFonts w:ascii="Arial" w:cs="Arial" w:eastAsia="Arial" w:hAnsi="Arial"/>
                <w:b/>
                <w:bCs/>
                <w:color w:val="FFFFFF"/>
                <w:sz w:val="20"/>
                <w:szCs w:val="20"/>
              </w:rPr>
              <w:t xml:space="preserve">Capability</w:t>
            </w:r>
          </w:p>
        </w:tc>
        <w:tc>
          <w:tcPr>
            <w:tcW w:type="dxa" w:w="3120"/>
            <w:tcBorders>
              <w:top w:val="single" w:color="D1D5DB" w:sz="1"/>
              <w:left w:val="single" w:color="D1D5DB" w:sz="1"/>
              <w:bottom w:val="single" w:color="D1D5DB" w:sz="1"/>
              <w:right w:val="single" w:color="D1D5DB" w:sz="1"/>
            </w:tcBorders>
            <w:shd w:fill="0B1D3A" w:val="clear"/>
            <w:tcMar>
              <w:top w:type="dxa" w:w="80"/>
              <w:left w:type="dxa" w:w="120"/>
              <w:bottom w:type="dxa" w:w="80"/>
              <w:right w:type="dxa" w:w="120"/>
            </w:tcMar>
          </w:tcPr>
          <w:p>
            <w:r>
              <w:rPr>
                <w:rFonts w:ascii="Arial" w:cs="Arial" w:eastAsia="Arial" w:hAnsi="Arial"/>
                <w:b/>
                <w:bCs/>
                <w:color w:val="FFFFFF"/>
                <w:sz w:val="20"/>
                <w:szCs w:val="20"/>
              </w:rPr>
              <w:t xml:space="preserve">What It Does</w:t>
            </w:r>
          </w:p>
        </w:tc>
        <w:tc>
          <w:tcPr>
            <w:tcW w:type="dxa" w:w="3120"/>
            <w:tcBorders>
              <w:top w:val="single" w:color="D1D5DB" w:sz="1"/>
              <w:left w:val="single" w:color="D1D5DB" w:sz="1"/>
              <w:bottom w:val="single" w:color="D1D5DB" w:sz="1"/>
              <w:right w:val="single" w:color="D1D5DB" w:sz="1"/>
            </w:tcBorders>
            <w:shd w:fill="0B1D3A" w:val="clear"/>
            <w:tcMar>
              <w:top w:type="dxa" w:w="80"/>
              <w:left w:type="dxa" w:w="120"/>
              <w:bottom w:type="dxa" w:w="80"/>
              <w:right w:type="dxa" w:w="120"/>
            </w:tcMar>
          </w:tcPr>
          <w:p>
            <w:r>
              <w:rPr>
                <w:rFonts w:ascii="Arial" w:cs="Arial" w:eastAsia="Arial" w:hAnsi="Arial"/>
                <w:b/>
                <w:bCs/>
                <w:color w:val="FFFFFF"/>
                <w:sz w:val="20"/>
                <w:szCs w:val="20"/>
              </w:rPr>
              <w:t xml:space="preserve">Your Benefit</w:t>
            </w:r>
          </w:p>
        </w:tc>
      </w:tr>
      <w:tr>
        <w:tc>
          <w:tcPr>
            <w:tcW w:type="dxa" w:w="2800"/>
            <w:tcBorders>
              <w:top w:val="single" w:color="D1D5DB" w:sz="1"/>
              <w:left w:val="single" w:color="D1D5DB" w:sz="1"/>
              <w:bottom w:val="single" w:color="D1D5DB" w:sz="1"/>
              <w:right w:val="single" w:color="D1D5DB" w:sz="1"/>
            </w:tcBorders>
            <w:tcMar>
              <w:top w:type="dxa" w:w="80"/>
              <w:left w:type="dxa" w:w="120"/>
              <w:bottom w:type="dxa" w:w="80"/>
              <w:right w:type="dxa" w:w="120"/>
            </w:tcMar>
          </w:tcPr>
          <w:p>
            <w:r>
              <w:rPr>
                <w:rFonts w:ascii="Arial" w:cs="Arial" w:eastAsia="Arial" w:hAnsi="Arial"/>
                <w:b/>
                <w:bCs/>
                <w:color w:val="374151"/>
                <w:sz w:val="20"/>
                <w:szCs w:val="20"/>
              </w:rPr>
              <w:t xml:space="preserve">Starter ($49/mo)</w:t>
            </w:r>
          </w:p>
        </w:tc>
        <w:tc>
          <w:tcPr>
            <w:tcW w:type="dxa" w:w="3280"/>
            <w:tcBorders>
              <w:top w:val="single" w:color="D1D5DB" w:sz="1"/>
              <w:left w:val="single" w:color="D1D5DB" w:sz="1"/>
              <w:bottom w:val="single" w:color="D1D5DB" w:sz="1"/>
              <w:right w:val="single" w:color="D1D5DB" w:sz="1"/>
            </w:tcBorders>
            <w:tcMar>
              <w:top w:type="dxa" w:w="80"/>
              <w:left w:type="dxa" w:w="120"/>
              <w:bottom w:type="dxa" w:w="80"/>
              <w:right w:type="dxa" w:w="120"/>
            </w:tcMar>
          </w:tcPr>
          <w:p>
            <w:r>
              <w:rPr>
                <w:rFonts w:ascii="Arial" w:cs="Arial" w:eastAsia="Arial" w:hAnsi="Arial"/>
                <w:b w:val="false"/>
                <w:bCs w:val="false"/>
                <w:color w:val="374151"/>
                <w:sz w:val="20"/>
                <w:szCs w:val="20"/>
              </w:rPr>
              <w:t xml:space="preserve">Up to 25 clients, core features, 3 agents</w:t>
            </w:r>
          </w:p>
        </w:tc>
        <w:tc>
          <w:tcPr>
            <w:tcW w:type="dxa" w:w="3280"/>
            <w:tcBorders>
              <w:top w:val="single" w:color="D1D5DB" w:sz="1"/>
              <w:left w:val="single" w:color="D1D5DB" w:sz="1"/>
              <w:bottom w:val="single" w:color="D1D5DB" w:sz="1"/>
              <w:right w:val="single" w:color="D1D5DB" w:sz="1"/>
            </w:tcBorders>
            <w:tcMar>
              <w:top w:type="dxa" w:w="80"/>
              <w:left w:type="dxa" w:w="120"/>
              <w:bottom w:type="dxa" w:w="80"/>
              <w:right w:type="dxa" w:w="120"/>
            </w:tcMar>
          </w:tcPr>
          <w:p>
            <w:r>
              <w:rPr>
                <w:rFonts w:ascii="Arial" w:cs="Arial" w:eastAsia="Arial" w:hAnsi="Arial"/>
                <w:b w:val="false"/>
                <w:bCs w:val="false"/>
                <w:color w:val="374151"/>
                <w:sz w:val="20"/>
                <w:szCs w:val="20"/>
              </w:rPr>
              <w:t xml:space="preserve">Perfect for sole practitioners</w:t>
            </w:r>
          </w:p>
        </w:tc>
      </w:tr>
      <w:tr>
        <w:tc>
          <w:tcPr>
            <w:tcW w:type="dxa" w:w="2800"/>
            <w:tcBorders>
              <w:top w:val="single" w:color="D1D5DB" w:sz="1"/>
              <w:left w:val="single" w:color="D1D5DB" w:sz="1"/>
              <w:bottom w:val="single" w:color="D1D5DB" w:sz="1"/>
              <w:right w:val="single" w:color="D1D5DB" w:sz="1"/>
            </w:tcBorders>
            <w:tcMar>
              <w:top w:type="dxa" w:w="80"/>
              <w:left w:type="dxa" w:w="120"/>
              <w:bottom w:type="dxa" w:w="80"/>
              <w:right w:type="dxa" w:w="120"/>
            </w:tcMar>
          </w:tcPr>
          <w:p>
            <w:r>
              <w:rPr>
                <w:rFonts w:ascii="Arial" w:cs="Arial" w:eastAsia="Arial" w:hAnsi="Arial"/>
                <w:b/>
                <w:bCs/>
                <w:color w:val="374151"/>
                <w:sz w:val="20"/>
                <w:szCs w:val="20"/>
              </w:rPr>
              <w:t xml:space="preserve">Professional ($129/mo)</w:t>
            </w:r>
          </w:p>
        </w:tc>
        <w:tc>
          <w:tcPr>
            <w:tcW w:type="dxa" w:w="3280"/>
            <w:tcBorders>
              <w:top w:val="single" w:color="D1D5DB" w:sz="1"/>
              <w:left w:val="single" w:color="D1D5DB" w:sz="1"/>
              <w:bottom w:val="single" w:color="D1D5DB" w:sz="1"/>
              <w:right w:val="single" w:color="D1D5DB" w:sz="1"/>
            </w:tcBorders>
            <w:tcMar>
              <w:top w:type="dxa" w:w="80"/>
              <w:left w:type="dxa" w:w="120"/>
              <w:bottom w:type="dxa" w:w="80"/>
              <w:right w:type="dxa" w:w="120"/>
            </w:tcMar>
          </w:tcPr>
          <w:p>
            <w:r>
              <w:rPr>
                <w:rFonts w:ascii="Arial" w:cs="Arial" w:eastAsia="Arial" w:hAnsi="Arial"/>
                <w:b w:val="false"/>
                <w:bCs w:val="false"/>
                <w:color w:val="374151"/>
                <w:sz w:val="20"/>
                <w:szCs w:val="20"/>
              </w:rPr>
              <w:t xml:space="preserve">Up to 100 clients, all 6 agents, Command Center</w:t>
            </w:r>
          </w:p>
        </w:tc>
        <w:tc>
          <w:tcPr>
            <w:tcW w:type="dxa" w:w="3280"/>
            <w:tcBorders>
              <w:top w:val="single" w:color="D1D5DB" w:sz="1"/>
              <w:left w:val="single" w:color="D1D5DB" w:sz="1"/>
              <w:bottom w:val="single" w:color="D1D5DB" w:sz="1"/>
              <w:right w:val="single" w:color="D1D5DB" w:sz="1"/>
            </w:tcBorders>
            <w:tcMar>
              <w:top w:type="dxa" w:w="80"/>
              <w:left w:type="dxa" w:w="120"/>
              <w:bottom w:type="dxa" w:w="80"/>
              <w:right w:type="dxa" w:w="120"/>
            </w:tcMar>
          </w:tcPr>
          <w:p>
            <w:r>
              <w:rPr>
                <w:rFonts w:ascii="Arial" w:cs="Arial" w:eastAsia="Arial" w:hAnsi="Arial"/>
                <w:b w:val="false"/>
                <w:bCs w:val="false"/>
                <w:color w:val="374151"/>
                <w:sz w:val="20"/>
                <w:szCs w:val="20"/>
              </w:rPr>
              <w:t xml:space="preserve">Growing practices with staff</w:t>
            </w:r>
          </w:p>
        </w:tc>
      </w:tr>
      <w:tr>
        <w:tc>
          <w:tcPr>
            <w:tcW w:type="dxa" w:w="2800"/>
            <w:tcBorders>
              <w:top w:val="single" w:color="D1D5DB" w:sz="1"/>
              <w:left w:val="single" w:color="D1D5DB" w:sz="1"/>
              <w:bottom w:val="single" w:color="D1D5DB" w:sz="1"/>
              <w:right w:val="single" w:color="D1D5DB" w:sz="1"/>
            </w:tcBorders>
            <w:tcMar>
              <w:top w:type="dxa" w:w="80"/>
              <w:left w:type="dxa" w:w="120"/>
              <w:bottom w:type="dxa" w:w="80"/>
              <w:right w:type="dxa" w:w="120"/>
            </w:tcMar>
          </w:tcPr>
          <w:p>
            <w:r>
              <w:rPr>
                <w:rFonts w:ascii="Arial" w:cs="Arial" w:eastAsia="Arial" w:hAnsi="Arial"/>
                <w:b/>
                <w:bCs/>
                <w:color w:val="374151"/>
                <w:sz w:val="20"/>
                <w:szCs w:val="20"/>
              </w:rPr>
              <w:t xml:space="preserve">Enterprise ($259/mo)</w:t>
            </w:r>
          </w:p>
        </w:tc>
        <w:tc>
          <w:tcPr>
            <w:tcW w:type="dxa" w:w="3280"/>
            <w:tcBorders>
              <w:top w:val="single" w:color="D1D5DB" w:sz="1"/>
              <w:left w:val="single" w:color="D1D5DB" w:sz="1"/>
              <w:bottom w:val="single" w:color="D1D5DB" w:sz="1"/>
              <w:right w:val="single" w:color="D1D5DB" w:sz="1"/>
            </w:tcBorders>
            <w:tcMar>
              <w:top w:type="dxa" w:w="80"/>
              <w:left w:type="dxa" w:w="120"/>
              <w:bottom w:type="dxa" w:w="80"/>
              <w:right w:type="dxa" w:w="120"/>
            </w:tcMar>
          </w:tcPr>
          <w:p>
            <w:r>
              <w:rPr>
                <w:rFonts w:ascii="Arial" w:cs="Arial" w:eastAsia="Arial" w:hAnsi="Arial"/>
                <w:b w:val="false"/>
                <w:bCs w:val="false"/>
                <w:color w:val="374151"/>
                <w:sz w:val="20"/>
                <w:szCs w:val="20"/>
              </w:rPr>
              <w:t xml:space="preserve">Unlimited clients, full autonomy, priority support</w:t>
            </w:r>
          </w:p>
        </w:tc>
        <w:tc>
          <w:tcPr>
            <w:tcW w:type="dxa" w:w="3280"/>
            <w:tcBorders>
              <w:top w:val="single" w:color="D1D5DB" w:sz="1"/>
              <w:left w:val="single" w:color="D1D5DB" w:sz="1"/>
              <w:bottom w:val="single" w:color="D1D5DB" w:sz="1"/>
              <w:right w:val="single" w:color="D1D5DB" w:sz="1"/>
            </w:tcBorders>
            <w:tcMar>
              <w:top w:type="dxa" w:w="80"/>
              <w:left w:type="dxa" w:w="120"/>
              <w:bottom w:type="dxa" w:w="80"/>
              <w:right w:type="dxa" w:w="120"/>
            </w:tcMar>
          </w:tcPr>
          <w:p>
            <w:r>
              <w:rPr>
                <w:rFonts w:ascii="Arial" w:cs="Arial" w:eastAsia="Arial" w:hAnsi="Arial"/>
                <w:b w:val="false"/>
                <w:bCs w:val="false"/>
                <w:color w:val="374151"/>
                <w:sz w:val="20"/>
                <w:szCs w:val="20"/>
              </w:rPr>
              <w:t xml:space="preserve">Established firms at scale</w:t>
            </w:r>
          </w:p>
        </w:tc>
      </w:tr>
    </w:tbl>
    <w:p/>
    <w:p>
      <w:pPr>
        <w:pStyle w:val="Heading2"/>
      </w:pPr>
      <w:r>
        <w:t xml:space="preserve">Onboarding: Connect and Go</w:t>
      </w:r>
    </w:p>
    <w:p>
      <w:pPr>
        <w:pStyle w:val="ListParagraph"/>
        <w:numPr>
          <w:ilvl w:val="0"/>
          <w:numId w:val="3"/>
        </w:numPr>
        <w:spacing w:after="60"/>
      </w:pPr>
      <w:r>
        <w:rPr>
          <w:rFonts w:ascii="Arial" w:cs="Arial" w:eastAsia="Arial" w:hAnsi="Arial"/>
          <w:color w:val="374151"/>
          <w:sz w:val="22"/>
          <w:szCs w:val="22"/>
        </w:rPr>
        <w:t xml:space="preserve">Sign up and connect Xero (2 minutes)</w:t>
      </w:r>
    </w:p>
    <w:p>
      <w:pPr>
        <w:pStyle w:val="ListParagraph"/>
        <w:numPr>
          <w:ilvl w:val="0"/>
          <w:numId w:val="3"/>
        </w:numPr>
        <w:spacing w:after="60"/>
      </w:pPr>
      <w:r>
        <w:rPr>
          <w:rFonts w:ascii="Arial" w:cs="Arial" w:eastAsia="Arial" w:hAnsi="Arial"/>
          <w:color w:val="374151"/>
          <w:sz w:val="22"/>
          <w:szCs w:val="22"/>
        </w:rPr>
        <w:t xml:space="preserve">Set firm preferences in the guided wizard (15 minutes)</w:t>
      </w:r>
    </w:p>
    <w:p>
      <w:pPr>
        <w:pStyle w:val="ListParagraph"/>
        <w:numPr>
          <w:ilvl w:val="0"/>
          <w:numId w:val="3"/>
        </w:numPr>
        <w:spacing w:after="60"/>
      </w:pPr>
      <w:r>
        <w:rPr>
          <w:rFonts w:ascii="Arial" w:cs="Arial" w:eastAsia="Arial" w:hAnsi="Arial"/>
          <w:color w:val="374151"/>
          <w:sz w:val="22"/>
          <w:szCs w:val="22"/>
        </w:rPr>
        <w:t xml:space="preserve">System activates—pulls client data, builds intelligence (automatic)</w:t>
      </w:r>
    </w:p>
    <w:p>
      <w:pPr>
        <w:pStyle w:val="ListParagraph"/>
        <w:numPr>
          <w:ilvl w:val="0"/>
          <w:numId w:val="3"/>
        </w:numPr>
        <w:spacing w:after="60"/>
      </w:pPr>
      <w:r>
        <w:rPr>
          <w:rFonts w:ascii="Arial" w:cs="Arial" w:eastAsia="Arial" w:hAnsi="Arial"/>
          <w:color w:val="374151"/>
          <w:sz w:val="22"/>
          <w:szCs w:val="22"/>
        </w:rPr>
        <w:t xml:space="preserve">Firm Health Check delivers your first actionable briefing (within hours)</w:t>
      </w:r>
    </w:p>
    <w:p>
      <w:pPr>
        <w:spacing w:after="120"/>
      </w:pPr>
      <w:r>
        <w:rPr>
          <w:rFonts w:ascii="Arial" w:cs="Arial" w:eastAsia="Arial" w:hAnsi="Arial"/>
          <w:color w:val="374151"/>
          <w:sz w:val="22"/>
          <w:szCs w:val="22"/>
        </w:rPr>
        <w:t xml:space="preserve">No training needed. No implementation consultants. No six-month rollout. Connect and go.</w:t>
      </w:r>
    </w:p>
    <w:p/>
    <w:p>
      <w:r>
        <w:br w:type="page"/>
      </w:r>
    </w:p>
    <w:p>
      <w:pPr>
        <w:pStyle w:val="Heading1"/>
      </w:pPr>
      <w:r>
        <w:t xml:space="preserve">The Bottom Line</w:t>
      </w:r>
    </w:p>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9A84C" w:sz="1"/>
              <w:left w:val="single" w:color="C9A84C" w:sz="1"/>
              <w:bottom w:val="single" w:color="C9A84C" w:sz="1"/>
              <w:right w:val="single" w:color="C9A84C" w:sz="1"/>
            </w:tcBorders>
            <w:shd w:fill="FBF5E8" w:val="clear"/>
            <w:tcMar>
              <w:top w:type="dxa" w:w="160"/>
              <w:left w:type="dxa" w:w="200"/>
              <w:bottom w:type="dxa" w:w="160"/>
              <w:right w:type="dxa" w:w="200"/>
            </w:tcMar>
          </w:tcPr>
          <w:p>
            <w:pPr>
              <w:spacing w:after="80"/>
            </w:pPr>
            <w:r>
              <w:rPr>
                <w:rFonts w:ascii="Segoe UI Emoji" w:cs="Segoe UI Emoji" w:eastAsia="Segoe UI Emoji" w:hAnsi="Segoe UI Emoji"/>
                <w:sz w:val="20"/>
                <w:szCs w:val="20"/>
              </w:rPr>
              <w:t xml:space="preserve">✨ </w:t>
            </w:r>
            <w:r>
              <w:rPr>
                <w:rFonts w:ascii="Arial" w:cs="Arial" w:eastAsia="Arial" w:hAnsi="Arial"/>
                <w:b/>
                <w:bCs/>
                <w:color w:val="0B1D3A"/>
                <w:sz w:val="22"/>
                <w:szCs w:val="22"/>
              </w:rPr>
              <w:t xml:space="preserve">One Year Later: Thabo’s Practice</w:t>
            </w:r>
          </w:p>
          <w:p>
            <w:pPr>
              <w:spacing w:after="60"/>
            </w:pPr>
            <w:r>
              <w:rPr>
                <w:rFonts w:ascii="Arial" w:cs="Arial" w:eastAsia="Arial" w:hAnsi="Arial"/>
                <w:color w:val="374151"/>
                <w:sz w:val="20"/>
                <w:szCs w:val="20"/>
              </w:rPr>
              <w:t xml:space="preserve">Remember Thabo, the solo practitioner from Johannesburg? One year after adopting Practacular, his practice looks completely different.</w:t>
            </w:r>
          </w:p>
          <w:p>
            <w:pPr>
              <w:spacing w:after="60"/>
            </w:pPr>
            <w:r>
              <w:rPr>
                <w:rFonts w:ascii="Arial" w:cs="Arial" w:eastAsia="Arial" w:hAnsi="Arial"/>
                <w:color w:val="374151"/>
                <w:sz w:val="20"/>
                <w:szCs w:val="20"/>
              </w:rPr>
              <w:t xml:space="preserve">He has grown from 47 clients to 82—without hiring anyone. Tax season, which used to consume three months, now takes two weeks. His SARS objection success rate has improved from 60% to 94% because every objection now references the correct legislation. He has not missed a single deadline. His clients receive faster, more thorough service than firms five times his size.</w:t>
            </w:r>
          </w:p>
          <w:p>
            <w:pPr>
              <w:spacing w:after="60"/>
            </w:pPr>
            <w:r>
              <w:rPr>
                <w:rFonts w:ascii="Arial" w:cs="Arial" w:eastAsia="Arial" w:hAnsi="Arial"/>
                <w:color w:val="374151"/>
                <w:sz w:val="20"/>
                <w:szCs w:val="20"/>
              </w:rPr>
              <w:t xml:space="preserve">The Trust Engine has graduated document classification and deadline computation to autonomous. AFS generation is at guided level—Thabo still reviews every set of financials, but 80% of them need zero edits. The Firm Brain has learned his preferences so well that client communications sound like he wrote them personally.</w:t>
            </w:r>
          </w:p>
          <w:p>
            <w:pPr>
              <w:spacing w:after="60"/>
            </w:pPr>
            <w:r>
              <w:rPr>
                <w:rFonts w:ascii="Arial" w:cs="Arial" w:eastAsia="Arial" w:hAnsi="Arial"/>
                <w:color w:val="374151"/>
                <w:sz w:val="20"/>
                <w:szCs w:val="20"/>
              </w:rPr>
              <w:t xml:space="preserve">Thabo did not become a bigger firm. He became a smarter one.</w:t>
            </w:r>
          </w:p>
        </w:tc>
      </w:tr>
    </w:tbl>
    <w:p/>
    <w:p/>
    <w:p>
      <w:pPr>
        <w:spacing w:after="200" w:before="400"/>
        <w:jc w:val="center"/>
      </w:pPr>
      <w:r>
        <w:rPr>
          <w:rFonts w:ascii="Arial" w:cs="Arial" w:eastAsia="Arial" w:hAnsi="Arial"/>
          <w:b/>
          <w:bCs/>
          <w:color w:val="0B1D3A"/>
          <w:sz w:val="28"/>
          <w:szCs w:val="28"/>
        </w:rPr>
        <w:t xml:space="preserve">Every accountant deserves the same superpowers as a Big 5 firm.</w:t>
      </w:r>
    </w:p>
    <w:p>
      <w:pPr>
        <w:jc w:val="center"/>
      </w:pPr>
      <w:r>
        <w:rPr>
          <w:rFonts w:ascii="Arial" w:cs="Arial" w:eastAsia="Arial" w:hAnsi="Arial"/>
          <w:i/>
          <w:iCs/>
          <w:color w:val="C9A84C"/>
          <w:sz w:val="24"/>
          <w:szCs w:val="24"/>
        </w:rPr>
        <w:t xml:space="preserve">That is the promise of Practacular.</w:t>
      </w:r>
    </w:p>
    <w:sectPr>
      <w:headerReference w:type="default" r:id="rId7"/>
      <w:footerReference w:type="default" r:id="rId8"/>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center"/>
    </w:pPr>
    <w:r>
      <w:rPr>
        <w:rFonts w:ascii="Arial" w:cs="Arial" w:eastAsia="Arial" w:hAnsi="Arial"/>
        <w:color w:val="6B7280"/>
        <w:sz w:val="16"/>
        <w:szCs w:val="16"/>
      </w:rPr>
      <w:t xml:space="preserve">Page </w:t>
    </w:r>
    <w:r>
      <w:rPr>
        <w:rFonts w:ascii="Arial" w:cs="Arial" w:eastAsia="Arial" w:hAnsi="Arial"/>
        <w:color w:val="6B7280"/>
        <w:sz w:val="16"/>
        <w:szCs w:val="16"/>
      </w:rPr>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bottom w:val="single" w:color="C9A84C" w:sz="1" w:space="4"/>
      </w:pBdr>
    </w:pPr>
    <w:r>
      <w:rPr>
        <w:rFonts w:ascii="Arial" w:cs="Arial" w:eastAsia="Arial" w:hAnsi="Arial"/>
        <w:color w:val="6B7280"/>
        <w:sz w:val="16"/>
        <w:szCs w:val="16"/>
      </w:rPr>
      <w:t xml:space="preserve">Practacular  |  Capabilities Guide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abstractNum w:abstractNumId="3" w15:restartNumberingAfterBreak="0">
    <w:multiLevelType w:val="hybridMultilevel"/>
    <w:lvl w:ilvl="0" w15:tentative="1">
      <w:start w:val="1"/>
      <w:numFmt w:val="decimal"/>
      <w:lvlText w:val="%1."/>
      <w:lvlJc w:val="left"/>
      <w:pPr>
        <w:ind w:left="720" w:hanging="360"/>
      </w:pPr>
    </w:lvl>
  </w:abstractNum>
  <w:num w:numId="1">
    <w:abstractNumId w:val="1"/>
    <w:lvlOverride w:ilvl="0">
      <w:startOverride w:val="1"/>
    </w:lvlOverride>
  </w:num>
  <w:num w:numId="2">
    <w:abstractNumId w:val="2"/>
    <w:lvlOverride w:ilvl="0">
      <w:startOverride w:val="1"/>
    </w:lvlOverride>
  </w:num>
  <w:num w:numId="3">
    <w:abstractNumId w:val="3"/>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200" w:before="360"/>
      <w:outlineLvl w:val="0"/>
    </w:pPr>
    <w:rPr>
      <w:rFonts w:ascii="Arial" w:cs="Arial" w:eastAsia="Arial" w:hAnsi="Arial"/>
      <w:b/>
      <w:bCs/>
      <w:color w:val="0B1D3A"/>
      <w:sz w:val="36"/>
      <w:szCs w:val="36"/>
    </w:rPr>
  </w:style>
  <w:style w:type="paragraph" w:styleId="Heading2">
    <w:name w:val="Heading 2"/>
    <w:basedOn w:val="Normal"/>
    <w:next w:val="Normal"/>
    <w:qFormat/>
    <w:pPr>
      <w:spacing w:after="160" w:before="280"/>
      <w:outlineLvl w:val="1"/>
    </w:pPr>
    <w:rPr>
      <w:rFonts w:ascii="Arial" w:cs="Arial" w:eastAsia="Arial" w:hAnsi="Arial"/>
      <w:b/>
      <w:bCs/>
      <w:color w:val="0B1D3A"/>
      <w:sz w:val="28"/>
      <w:szCs w:val="28"/>
    </w:rPr>
  </w:style>
  <w:style w:type="paragraph" w:styleId="Heading3">
    <w:name w:val="Heading 3"/>
    <w:basedOn w:val="Normal"/>
    <w:next w:val="Normal"/>
    <w:qFormat/>
    <w:pPr>
      <w:spacing w:after="120" w:before="200"/>
      <w:outlineLvl w:val="2"/>
    </w:pPr>
    <w:rPr>
      <w:rFonts w:ascii="Arial" w:cs="Arial" w:eastAsia="Arial" w:hAnsi="Arial"/>
      <w:b/>
      <w:bCs/>
      <w:color w:val="C9A84C"/>
      <w:sz w:val="24"/>
      <w:szCs w:val="24"/>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2026-03-24T07:28:59.601Z</dcterms:created>
  <dcterms:modified xsi:type="dcterms:W3CDTF">2026-03-24T07:28:59.602Z</dcterms:modified>
</cp:coreProperties>
</file>

<file path=docProps/custom.xml><?xml version="1.0" encoding="utf-8"?>
<Properties xmlns="http://schemas.openxmlformats.org/officeDocument/2006/custom-properties" xmlns:vt="http://schemas.openxmlformats.org/officeDocument/2006/docPropsVTypes"/>
</file>